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CAC84" w14:textId="54DBA3A2" w:rsidR="00585FAF" w:rsidRDefault="00585FAF">
      <w:pPr>
        <w:rPr>
          <w:rFonts w:ascii="Times New Roman" w:hAnsi="Times New Roman" w:cs="Times New Roman"/>
        </w:rPr>
      </w:pPr>
      <w:r>
        <w:rPr>
          <w:rFonts w:ascii="Times New Roman" w:hAnsi="Times New Roman" w:cs="Times New Roman"/>
        </w:rPr>
        <w:t>Andy Herrold</w:t>
      </w:r>
    </w:p>
    <w:p w14:paraId="6335E48B" w14:textId="58377D51" w:rsidR="00585FAF" w:rsidRDefault="00585FAF">
      <w:pPr>
        <w:rPr>
          <w:rFonts w:ascii="Times New Roman" w:hAnsi="Times New Roman" w:cs="Times New Roman"/>
        </w:rPr>
      </w:pPr>
      <w:r>
        <w:rPr>
          <w:rFonts w:ascii="Times New Roman" w:hAnsi="Times New Roman" w:cs="Times New Roman"/>
        </w:rPr>
        <w:t>CS 120</w:t>
      </w:r>
    </w:p>
    <w:p w14:paraId="2B0DFCC7" w14:textId="1090F926" w:rsidR="00585FAF" w:rsidRDefault="00585FAF">
      <w:pPr>
        <w:rPr>
          <w:rFonts w:ascii="Times New Roman" w:hAnsi="Times New Roman" w:cs="Times New Roman"/>
        </w:rPr>
      </w:pPr>
      <w:r>
        <w:rPr>
          <w:rFonts w:ascii="Times New Roman" w:hAnsi="Times New Roman" w:cs="Times New Roman"/>
        </w:rPr>
        <w:t>Final Project</w:t>
      </w:r>
    </w:p>
    <w:p w14:paraId="7AEE7F06" w14:textId="6907DE95" w:rsidR="00585FAF" w:rsidRDefault="00585FAF" w:rsidP="00585FAF">
      <w:pPr>
        <w:jc w:val="center"/>
        <w:rPr>
          <w:rFonts w:ascii="Times New Roman" w:hAnsi="Times New Roman" w:cs="Times New Roman"/>
          <w:b/>
          <w:bCs/>
          <w:sz w:val="36"/>
          <w:szCs w:val="36"/>
        </w:rPr>
      </w:pPr>
      <w:r>
        <w:rPr>
          <w:rFonts w:ascii="Times New Roman" w:hAnsi="Times New Roman" w:cs="Times New Roman"/>
          <w:b/>
          <w:bCs/>
          <w:sz w:val="36"/>
          <w:szCs w:val="36"/>
        </w:rPr>
        <w:t>Beat the Dealer</w:t>
      </w:r>
    </w:p>
    <w:p w14:paraId="18335D56" w14:textId="7C5215CB" w:rsidR="00585FAF" w:rsidRDefault="00585FAF" w:rsidP="00585FAF">
      <w:pPr>
        <w:jc w:val="center"/>
        <w:rPr>
          <w:rFonts w:ascii="Times New Roman" w:hAnsi="Times New Roman" w:cs="Times New Roman"/>
          <w:b/>
          <w:bCs/>
          <w:sz w:val="32"/>
          <w:szCs w:val="32"/>
        </w:rPr>
      </w:pPr>
      <w:r>
        <w:rPr>
          <w:rFonts w:ascii="Times New Roman" w:hAnsi="Times New Roman" w:cs="Times New Roman"/>
          <w:b/>
          <w:bCs/>
          <w:sz w:val="32"/>
          <w:szCs w:val="32"/>
        </w:rPr>
        <w:t>Game Design Document</w:t>
      </w:r>
    </w:p>
    <w:p w14:paraId="4B17ABAE" w14:textId="53D50C1D" w:rsidR="00585FAF" w:rsidRDefault="00585FAF" w:rsidP="00585FAF">
      <w:pPr>
        <w:jc w:val="center"/>
        <w:rPr>
          <w:rFonts w:ascii="Times New Roman" w:hAnsi="Times New Roman" w:cs="Times New Roman"/>
          <w:b/>
          <w:bCs/>
          <w:sz w:val="28"/>
          <w:szCs w:val="28"/>
        </w:rPr>
      </w:pPr>
      <w:r>
        <w:rPr>
          <w:rFonts w:ascii="Times New Roman" w:hAnsi="Times New Roman" w:cs="Times New Roman"/>
          <w:b/>
          <w:bCs/>
          <w:sz w:val="28"/>
          <w:szCs w:val="28"/>
        </w:rPr>
        <w:t>Andy Herrold</w:t>
      </w:r>
    </w:p>
    <w:p w14:paraId="290341EA" w14:textId="66F77B86" w:rsidR="00597D25" w:rsidRDefault="00597D25" w:rsidP="00597D25">
      <w:pPr>
        <w:rPr>
          <w:rFonts w:ascii="Times New Roman" w:hAnsi="Times New Roman" w:cs="Times New Roman"/>
        </w:rPr>
      </w:pPr>
      <w:r>
        <w:rPr>
          <w:rFonts w:ascii="Times New Roman" w:hAnsi="Times New Roman" w:cs="Times New Roman"/>
        </w:rPr>
        <w:t xml:space="preserve">“Beat the Dealer” will be a simple 2D card game utilizing </w:t>
      </w:r>
      <w:proofErr w:type="spellStart"/>
      <w:r>
        <w:rPr>
          <w:rFonts w:ascii="Times New Roman" w:hAnsi="Times New Roman" w:cs="Times New Roman"/>
        </w:rPr>
        <w:t>pygame</w:t>
      </w:r>
      <w:proofErr w:type="spellEnd"/>
      <w:r>
        <w:rPr>
          <w:rFonts w:ascii="Times New Roman" w:hAnsi="Times New Roman" w:cs="Times New Roman"/>
        </w:rPr>
        <w:t xml:space="preserve"> and </w:t>
      </w:r>
      <w:proofErr w:type="spellStart"/>
      <w:r>
        <w:rPr>
          <w:rFonts w:ascii="Times New Roman" w:hAnsi="Times New Roman" w:cs="Times New Roman"/>
        </w:rPr>
        <w:t>simpleGE</w:t>
      </w:r>
      <w:proofErr w:type="spellEnd"/>
      <w:r>
        <w:rPr>
          <w:rFonts w:ascii="Times New Roman" w:hAnsi="Times New Roman" w:cs="Times New Roman"/>
        </w:rPr>
        <w:t xml:space="preserve">. It is based upon the popular casino game blackjack. The player will be represented by two random cards at the bottom of the screen. The dealer will be represented by two random cards near the top of the screen. The players objective will be to make a hand with a higher total than that of the dealer without exceeding a total of 21 (“busting”). A casino or blackjack table image will make up the background. </w:t>
      </w:r>
      <w:r w:rsidR="00CC12D7">
        <w:rPr>
          <w:rFonts w:ascii="Times New Roman" w:hAnsi="Times New Roman" w:cs="Times New Roman"/>
        </w:rPr>
        <w:t>Cards will be represented by a card image that corresponds to the random cards assigned to the player and dealer.</w:t>
      </w:r>
    </w:p>
    <w:p w14:paraId="2F5868A8" w14:textId="45D1256A" w:rsidR="00CC12D7" w:rsidRDefault="00CC12D7" w:rsidP="00597D25">
      <w:pPr>
        <w:rPr>
          <w:rFonts w:ascii="Times New Roman" w:hAnsi="Times New Roman" w:cs="Times New Roman"/>
        </w:rPr>
      </w:pPr>
      <w:r>
        <w:rPr>
          <w:rFonts w:ascii="Times New Roman" w:hAnsi="Times New Roman" w:cs="Times New Roman"/>
        </w:rPr>
        <w:t xml:space="preserve">When a card is </w:t>
      </w:r>
      <w:proofErr w:type="gramStart"/>
      <w:r>
        <w:rPr>
          <w:rFonts w:ascii="Times New Roman" w:hAnsi="Times New Roman" w:cs="Times New Roman"/>
        </w:rPr>
        <w:t>dealt</w:t>
      </w:r>
      <w:proofErr w:type="gramEnd"/>
      <w:r>
        <w:rPr>
          <w:rFonts w:ascii="Times New Roman" w:hAnsi="Times New Roman" w:cs="Times New Roman"/>
        </w:rPr>
        <w:t>, it will be accompanied by a corresponding card deal sound. When a bust occurs, it will be accompanied by a corresponding popping sound. When a blackjack occurs (first two cards totaling twenty-one) in either the player or dealer hand, a jackpot sound will play.</w:t>
      </w:r>
    </w:p>
    <w:p w14:paraId="0E806F6B" w14:textId="4A661825" w:rsidR="00CC12D7" w:rsidRDefault="00CC12D7" w:rsidP="00597D25">
      <w:pPr>
        <w:rPr>
          <w:rFonts w:ascii="Times New Roman" w:hAnsi="Times New Roman" w:cs="Times New Roman"/>
        </w:rPr>
      </w:pPr>
      <w:r>
        <w:rPr>
          <w:rFonts w:ascii="Times New Roman" w:hAnsi="Times New Roman" w:cs="Times New Roman"/>
        </w:rPr>
        <w:t>The game will start with an instruction screen. This screen will display the basic mechanics and objectives of the game. It will contain two buttons: Play and Quit. Play will initiate the play state and Quit will exit the game.</w:t>
      </w:r>
    </w:p>
    <w:p w14:paraId="6003A98A" w14:textId="5CCE8B96" w:rsidR="00CC12D7" w:rsidRDefault="00CC12D7" w:rsidP="00597D25">
      <w:pPr>
        <w:rPr>
          <w:rFonts w:ascii="Times New Roman" w:hAnsi="Times New Roman" w:cs="Times New Roman"/>
        </w:rPr>
      </w:pPr>
      <w:r w:rsidRPr="00CC12D7">
        <w:rPr>
          <w:rFonts w:ascii="Times New Roman" w:hAnsi="Times New Roman" w:cs="Times New Roman"/>
        </w:rPr>
        <w:t>When the game round has finished, the player will be taken back to the Intro screen where their score will be displayed</w:t>
      </w:r>
      <w:r w:rsidR="006571A3">
        <w:rPr>
          <w:rFonts w:ascii="Times New Roman" w:hAnsi="Times New Roman" w:cs="Times New Roman"/>
        </w:rPr>
        <w:t>.</w:t>
      </w:r>
    </w:p>
    <w:p w14:paraId="48C90C2B" w14:textId="78346E82" w:rsidR="006571A3" w:rsidRDefault="006571A3" w:rsidP="00597D25">
      <w:pPr>
        <w:rPr>
          <w:rFonts w:ascii="Times New Roman" w:hAnsi="Times New Roman" w:cs="Times New Roman"/>
          <w:b/>
          <w:bCs/>
          <w:sz w:val="36"/>
          <w:szCs w:val="36"/>
        </w:rPr>
      </w:pPr>
      <w:r>
        <w:rPr>
          <w:rFonts w:ascii="Times New Roman" w:hAnsi="Times New Roman" w:cs="Times New Roman"/>
          <w:b/>
          <w:bCs/>
          <w:sz w:val="36"/>
          <w:szCs w:val="36"/>
        </w:rPr>
        <w:t>State Transition Diagram</w:t>
      </w:r>
    </w:p>
    <w:p w14:paraId="25B87190" w14:textId="275504D0" w:rsidR="00CA2912" w:rsidRDefault="00CA2912" w:rsidP="00597D25">
      <w:pPr>
        <w:rPr>
          <w:rFonts w:ascii="Times New Roman" w:hAnsi="Times New Roman" w:cs="Times New Roman"/>
          <w:b/>
          <w:bCs/>
          <w:sz w:val="36"/>
          <w:szCs w:val="36"/>
        </w:rPr>
      </w:pPr>
      <w:r>
        <w:rPr>
          <w:rFonts w:ascii="Times New Roman" w:hAnsi="Times New Roman" w:cs="Times New Roman"/>
          <w:b/>
          <w:bCs/>
          <w:noProof/>
          <w:sz w:val="36"/>
          <w:szCs w:val="36"/>
        </w:rPr>
        <w:lastRenderedPageBreak/>
        <w:drawing>
          <wp:inline distT="0" distB="0" distL="0" distR="0" wp14:anchorId="03A666AC" wp14:editId="0A788B69">
            <wp:extent cx="5943600" cy="8173720"/>
            <wp:effectExtent l="0" t="0" r="0" b="0"/>
            <wp:docPr id="387036687" name="Picture 1" descr="A spiral notebook with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036687" name="Picture 1" descr="A spiral notebook with a 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8173720"/>
                    </a:xfrm>
                    <a:prstGeom prst="rect">
                      <a:avLst/>
                    </a:prstGeom>
                  </pic:spPr>
                </pic:pic>
              </a:graphicData>
            </a:graphic>
          </wp:inline>
        </w:drawing>
      </w:r>
    </w:p>
    <w:p w14:paraId="7207C9A2" w14:textId="311AD842" w:rsidR="006571A3" w:rsidRDefault="0016570C" w:rsidP="00597D25">
      <w:pPr>
        <w:rPr>
          <w:rFonts w:ascii="Times New Roman" w:hAnsi="Times New Roman" w:cs="Times New Roman"/>
        </w:rPr>
      </w:pPr>
      <w:r w:rsidRPr="0016570C">
        <w:rPr>
          <w:rFonts w:ascii="Times New Roman" w:hAnsi="Times New Roman" w:cs="Times New Roman"/>
        </w:rPr>
        <w:lastRenderedPageBreak/>
        <w:t xml:space="preserve">This game uses a standard two-state system. Each state represents a subclass of the </w:t>
      </w:r>
      <w:proofErr w:type="spellStart"/>
      <w:r w:rsidRPr="0016570C">
        <w:rPr>
          <w:rFonts w:ascii="Times New Roman" w:hAnsi="Times New Roman" w:cs="Times New Roman"/>
        </w:rPr>
        <w:t>simpleGE</w:t>
      </w:r>
      <w:proofErr w:type="spellEnd"/>
      <w:r w:rsidRPr="0016570C">
        <w:rPr>
          <w:rFonts w:ascii="Times New Roman" w:hAnsi="Times New Roman" w:cs="Times New Roman"/>
        </w:rPr>
        <w:t xml:space="preserve"> Scene class. The game begins on the intro screen. This screen will contain the player instructions, the start button, and the quit button. Each button will set a response variable and close the screen base on the players’ choice. The play button will send the player to the game play scene. The quit button will end the game.</w:t>
      </w:r>
    </w:p>
    <w:p w14:paraId="01B7DEAE" w14:textId="29831152" w:rsidR="0016570C" w:rsidRDefault="00FC770A" w:rsidP="00597D25">
      <w:pPr>
        <w:rPr>
          <w:rFonts w:ascii="Times New Roman" w:hAnsi="Times New Roman" w:cs="Times New Roman"/>
        </w:rPr>
      </w:pPr>
      <w:r>
        <w:rPr>
          <w:rFonts w:ascii="Times New Roman" w:hAnsi="Times New Roman" w:cs="Times New Roman"/>
        </w:rPr>
        <w:t xml:space="preserve">The </w:t>
      </w:r>
      <w:r w:rsidR="00AF113C">
        <w:rPr>
          <w:rFonts w:ascii="Times New Roman" w:hAnsi="Times New Roman" w:cs="Times New Roman"/>
        </w:rPr>
        <w:t>game play scene will always end when the player bankroll reaches zero</w:t>
      </w:r>
      <w:r w:rsidR="000626C9">
        <w:rPr>
          <w:rFonts w:ascii="Times New Roman" w:hAnsi="Times New Roman" w:cs="Times New Roman"/>
        </w:rPr>
        <w:t xml:space="preserve">, and always returns control to the </w:t>
      </w:r>
      <w:r w:rsidR="004665AF">
        <w:rPr>
          <w:rFonts w:ascii="Times New Roman" w:hAnsi="Times New Roman" w:cs="Times New Roman"/>
        </w:rPr>
        <w:t xml:space="preserve">intro scene. </w:t>
      </w:r>
      <w:r w:rsidR="00127E1E" w:rsidRPr="00127E1E">
        <w:rPr>
          <w:rFonts w:ascii="Times New Roman" w:hAnsi="Times New Roman" w:cs="Times New Roman"/>
        </w:rPr>
        <w:t>However, it does pass back its score to the main function, which uses that score to provide feedback to the user in the intro scene.</w:t>
      </w:r>
    </w:p>
    <w:p w14:paraId="39050120" w14:textId="77777777" w:rsidR="00127E1E" w:rsidRPr="0016570C" w:rsidRDefault="00127E1E" w:rsidP="00597D25">
      <w:pPr>
        <w:rPr>
          <w:rFonts w:ascii="Times New Roman" w:hAnsi="Times New Roman" w:cs="Times New Roman"/>
        </w:rPr>
      </w:pPr>
    </w:p>
    <w:p w14:paraId="6B84AEA7" w14:textId="77777777" w:rsidR="00CC12D7" w:rsidRPr="00597D25" w:rsidRDefault="00CC12D7" w:rsidP="00597D25">
      <w:pPr>
        <w:rPr>
          <w:rFonts w:ascii="Times New Roman" w:hAnsi="Times New Roman" w:cs="Times New Roman"/>
        </w:rPr>
      </w:pPr>
    </w:p>
    <w:sectPr w:rsidR="00CC12D7" w:rsidRPr="00597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AF"/>
    <w:rsid w:val="000626C9"/>
    <w:rsid w:val="00083F84"/>
    <w:rsid w:val="00127E1E"/>
    <w:rsid w:val="0016570C"/>
    <w:rsid w:val="004665AF"/>
    <w:rsid w:val="00585FAF"/>
    <w:rsid w:val="00597D25"/>
    <w:rsid w:val="006571A3"/>
    <w:rsid w:val="006A1D68"/>
    <w:rsid w:val="00764852"/>
    <w:rsid w:val="00AF113C"/>
    <w:rsid w:val="00CA2912"/>
    <w:rsid w:val="00CC12D7"/>
    <w:rsid w:val="00FC7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2871E"/>
  <w15:chartTrackingRefBased/>
  <w15:docId w15:val="{7A2CF672-1286-4861-84E1-C2D8910CD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F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5F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5F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5F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5F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5F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5F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5F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5F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5F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5F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5F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5F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5F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5F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5F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5FAF"/>
    <w:rPr>
      <w:rFonts w:eastAsiaTheme="majorEastAsia" w:cstheme="majorBidi"/>
      <w:color w:val="272727" w:themeColor="text1" w:themeTint="D8"/>
    </w:rPr>
  </w:style>
  <w:style w:type="paragraph" w:styleId="Title">
    <w:name w:val="Title"/>
    <w:basedOn w:val="Normal"/>
    <w:next w:val="Normal"/>
    <w:link w:val="TitleChar"/>
    <w:uiPriority w:val="10"/>
    <w:qFormat/>
    <w:rsid w:val="00585F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F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5F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5F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5FAF"/>
    <w:pPr>
      <w:spacing w:before="160"/>
      <w:jc w:val="center"/>
    </w:pPr>
    <w:rPr>
      <w:i/>
      <w:iCs/>
      <w:color w:val="404040" w:themeColor="text1" w:themeTint="BF"/>
    </w:rPr>
  </w:style>
  <w:style w:type="character" w:customStyle="1" w:styleId="QuoteChar">
    <w:name w:val="Quote Char"/>
    <w:basedOn w:val="DefaultParagraphFont"/>
    <w:link w:val="Quote"/>
    <w:uiPriority w:val="29"/>
    <w:rsid w:val="00585FAF"/>
    <w:rPr>
      <w:i/>
      <w:iCs/>
      <w:color w:val="404040" w:themeColor="text1" w:themeTint="BF"/>
    </w:rPr>
  </w:style>
  <w:style w:type="paragraph" w:styleId="ListParagraph">
    <w:name w:val="List Paragraph"/>
    <w:basedOn w:val="Normal"/>
    <w:uiPriority w:val="34"/>
    <w:qFormat/>
    <w:rsid w:val="00585FAF"/>
    <w:pPr>
      <w:ind w:left="720"/>
      <w:contextualSpacing/>
    </w:pPr>
  </w:style>
  <w:style w:type="character" w:styleId="IntenseEmphasis">
    <w:name w:val="Intense Emphasis"/>
    <w:basedOn w:val="DefaultParagraphFont"/>
    <w:uiPriority w:val="21"/>
    <w:qFormat/>
    <w:rsid w:val="00585FAF"/>
    <w:rPr>
      <w:i/>
      <w:iCs/>
      <w:color w:val="0F4761" w:themeColor="accent1" w:themeShade="BF"/>
    </w:rPr>
  </w:style>
  <w:style w:type="paragraph" w:styleId="IntenseQuote">
    <w:name w:val="Intense Quote"/>
    <w:basedOn w:val="Normal"/>
    <w:next w:val="Normal"/>
    <w:link w:val="IntenseQuoteChar"/>
    <w:uiPriority w:val="30"/>
    <w:qFormat/>
    <w:rsid w:val="00585F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5FAF"/>
    <w:rPr>
      <w:i/>
      <w:iCs/>
      <w:color w:val="0F4761" w:themeColor="accent1" w:themeShade="BF"/>
    </w:rPr>
  </w:style>
  <w:style w:type="character" w:styleId="IntenseReference">
    <w:name w:val="Intense Reference"/>
    <w:basedOn w:val="DefaultParagraphFont"/>
    <w:uiPriority w:val="32"/>
    <w:qFormat/>
    <w:rsid w:val="00585F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Herrold</dc:creator>
  <cp:keywords/>
  <dc:description/>
  <cp:lastModifiedBy>Andrew Herrold</cp:lastModifiedBy>
  <cp:revision>2</cp:revision>
  <dcterms:created xsi:type="dcterms:W3CDTF">2024-11-14T19:28:00Z</dcterms:created>
  <dcterms:modified xsi:type="dcterms:W3CDTF">2024-11-14T19:28:00Z</dcterms:modified>
</cp:coreProperties>
</file>