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b/>
          <w:color w:val="1B3A5C"/>
          <w:sz w:val="40"/>
        </w:rPr>
        <w:t>採購案需求背景與工作說明書範本</w:t>
      </w:r>
    </w:p>
    <w:p>
      <w:r>
        <w:rPr>
          <w:rFonts w:ascii="Microsoft JhengHei" w:hAnsi="Microsoft JhengHei" w:eastAsia="Microsoft JhengHei"/>
          <w:b w:val="0"/>
          <w:sz w:val="22"/>
        </w:rPr>
        <w:t>採購案名稱：機關官網無障礙功能優化案　　預算金額：新台幣 180 萬元（占位）</w:t>
      </w:r>
    </w:p>
    <w:p>
      <w:pPr>
        <w:pStyle w:val="Heading1"/>
      </w:pPr>
      <w:r>
        <w:t>需求背景</w:t>
      </w:r>
    </w:p>
    <w:p>
      <w:r>
        <w:rPr>
          <w:rFonts w:ascii="Microsoft JhengHei" w:hAnsi="Microsoft JhengHei" w:eastAsia="Microsoft JhengHei"/>
          <w:b w:val="0"/>
          <w:sz w:val="22"/>
        </w:rPr>
        <w:t>本機關官網經無障礙檢測，多項頁面未通過 WCAG 2.1 AA 標準，需委外辦理優化，並於決標後 4 個月內完成改版與複測。</w:t>
      </w:r>
    </w:p>
    <w:p>
      <w:pPr>
        <w:pStyle w:val="Heading1"/>
      </w:pPr>
      <w:r>
        <w:t>工作說明書範本結構（請依範本填寫）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一、專案背景與目的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二、工作項目與範圍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三、履約期程與各階段交付項目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四、驗收標準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五、廠商資格與應具備能力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六、其他規定事項</w:t>
      </w:r>
    </w:p>
    <w:p>
      <w:pPr>
        <w:pStyle w:val="Heading1"/>
      </w:pPr>
      <w:r>
        <w:t>目前已知規格重點（草案）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全站頁面需通過 WCAG 2.1 AA 自動化與人工複檢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需提供無障礙聲明頁與問題回報機制</w:t>
      </w:r>
    </w:p>
    <w:p>
      <w:pPr>
        <w:pStyle w:val="ListBullet"/>
      </w:pPr>
      <w:r>
        <w:rPr>
          <w:rFonts w:ascii="Microsoft JhengHei" w:hAnsi="Microsoft JhengHei" w:eastAsia="Microsoft JhengHei"/>
          <w:b w:val="0"/>
          <w:sz w:val="20"/>
        </w:rPr>
        <w:t>驗收方式：第三方無障礙檢測報告 + 實機操作驗收</w:t>
      </w:r>
    </w:p>
    <w:p>
      <w:pPr>
        <w:pStyle w:val="Heading1"/>
      </w:pPr>
      <w:r>
        <w:t>附註</w:t>
      </w:r>
    </w:p>
    <w:p>
      <w:r>
        <w:rPr>
          <w:rFonts w:ascii="Microsoft JhengHei" w:hAnsi="Microsoft JhengHei" w:eastAsia="Microsoft JhengHei"/>
          <w:b w:val="0"/>
          <w:sz w:val="22"/>
        </w:rPr>
        <w:t>以上規格為草案版本，實際驗收標準須依需求討論會議紀錄確認之最新結論調整。本資料為訓練用虛構範例，機關、人名與數字均為占位資料，已去識別化，非真實案件或公文。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