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Anniversary War Room  Meeting Minutes (No. 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Doc. No.</w:t>
            </w:r>
          </w:p>
        </w:tc>
        <w:tc>
          <w:tcPr>
            <w:tcW w:type="dxa" w:w="2436"/>
          </w:tcPr>
          <w:p>
            <w:r>
              <w:t>Version</w:t>
            </w:r>
          </w:p>
        </w:tc>
        <w:tc>
          <w:tcPr>
            <w:tcW w:type="dxa" w:w="2436"/>
          </w:tcPr>
          <w:p>
            <w:r>
              <w:t>Effective</w:t>
            </w:r>
          </w:p>
        </w:tc>
        <w:tc>
          <w:tcPr>
            <w:tcW w:type="dxa" w:w="2436"/>
          </w:tcPr>
          <w:p>
            <w:r>
              <w:t>Owner</w:t>
            </w:r>
          </w:p>
        </w:tc>
      </w:tr>
      <w:tr>
        <w:tc>
          <w:tcPr>
            <w:tcW w:type="dxa" w:w="2436"/>
          </w:tcPr>
          <w:p>
            <w:r>
              <w:t>ZR-RO-MIN-2610-02</w:t>
            </w:r>
          </w:p>
        </w:tc>
        <w:tc>
          <w:tcPr>
            <w:tcW w:type="dxa" w:w="2436"/>
          </w:tcPr>
          <w:p>
            <w:r>
              <w:t>v1.0</w:t>
            </w:r>
          </w:p>
        </w:tc>
        <w:tc>
          <w:tcPr>
            <w:tcW w:type="dxa" w:w="2436"/>
          </w:tcPr>
          <w:p>
            <w:r>
              <w:t>2026-10-05</w:t>
            </w:r>
          </w:p>
        </w:tc>
        <w:tc>
          <w:tcPr>
            <w:tcW w:type="dxa" w:w="2436"/>
          </w:tcPr>
          <w:p>
            <w:r>
              <w:t>Regional Operations</w:t>
            </w:r>
          </w:p>
        </w:tc>
      </w:tr>
    </w:tbl>
    <w:p/>
    <w:p>
      <w:pPr>
        <w:pStyle w:val="Heading1"/>
      </w:pPr>
      <w:r>
        <w:t>1. Meeting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Item</w:t>
            </w:r>
          </w:p>
        </w:tc>
        <w:tc>
          <w:tcPr>
            <w:tcW w:type="dxa" w:w="4873"/>
          </w:tcPr>
          <w:p>
            <w:r>
              <w:t>Detail</w:t>
            </w:r>
          </w:p>
        </w:tc>
      </w:tr>
      <w:tr>
        <w:tc>
          <w:tcPr>
            <w:tcW w:type="dxa" w:w="4873"/>
          </w:tcPr>
          <w:p>
            <w:r>
              <w:t>Date / time</w:t>
            </w:r>
          </w:p>
        </w:tc>
        <w:tc>
          <w:tcPr>
            <w:tcW w:type="dxa" w:w="4873"/>
          </w:tcPr>
          <w:p>
            <w:r>
              <w:t>2026-10-05 10:00–11:00</w:t>
            </w:r>
          </w:p>
        </w:tc>
      </w:tr>
      <w:tr>
        <w:tc>
          <w:tcPr>
            <w:tcW w:type="dxa" w:w="4873"/>
          </w:tcPr>
          <w:p>
            <w:r>
              <w:t>Venue</w:t>
            </w:r>
          </w:p>
        </w:tc>
        <w:tc>
          <w:tcPr>
            <w:tcW w:type="dxa" w:w="4873"/>
          </w:tcPr>
          <w:p>
            <w:r>
              <w:t>Teams online meeting</w:t>
            </w:r>
          </w:p>
        </w:tc>
      </w:tr>
      <w:tr>
        <w:tc>
          <w:tcPr>
            <w:tcW w:type="dxa" w:w="4873"/>
          </w:tcPr>
          <w:p>
            <w:r>
              <w:t>Chair</w:t>
            </w:r>
          </w:p>
        </w:tc>
        <w:tc>
          <w:tcPr>
            <w:tcW w:type="dxa" w:w="4873"/>
          </w:tcPr>
          <w:p>
            <w:r>
              <w:t>Ya-Ting Lin, Regional Operations Manager</w:t>
            </w:r>
          </w:p>
        </w:tc>
      </w:tr>
      <w:tr>
        <w:tc>
          <w:tcPr>
            <w:tcW w:type="dxa" w:w="4873"/>
          </w:tcPr>
          <w:p>
            <w:r>
              <w:t>Attendees</w:t>
            </w:r>
          </w:p>
        </w:tc>
        <w:tc>
          <w:tcPr>
            <w:tcW w:type="dxa" w:w="4873"/>
          </w:tcPr>
          <w:p>
            <w:r>
              <w:t>Ming-Che Tsai (Regional Director), Pricing Governance, Inventory &amp; Receiving Control, North / Central / South / East supervisors</w:t>
            </w:r>
          </w:p>
        </w:tc>
      </w:tr>
      <w:tr>
        <w:tc>
          <w:tcPr>
            <w:tcW w:type="dxa" w:w="4873"/>
          </w:tcPr>
          <w:p>
            <w:r>
              <w:t>Minutes</w:t>
            </w:r>
          </w:p>
        </w:tc>
        <w:tc>
          <w:tcPr>
            <w:tcW w:type="dxa" w:w="4873"/>
          </w:tcPr>
          <w:p>
            <w:r>
              <w:t>Regional Operations</w:t>
            </w:r>
          </w:p>
        </w:tc>
      </w:tr>
    </w:tbl>
    <w:p/>
    <w:p>
      <w:pPr>
        <w:pStyle w:val="Heading1"/>
      </w:pPr>
      <w:r>
        <w:t>2. Decisions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No.</w:t>
            </w:r>
          </w:p>
        </w:tc>
        <w:tc>
          <w:tcPr>
            <w:tcW w:type="dxa" w:w="2436"/>
          </w:tcPr>
          <w:p>
            <w:r>
              <w:t>Decision</w:t>
            </w:r>
          </w:p>
        </w:tc>
        <w:tc>
          <w:tcPr>
            <w:tcW w:type="dxa" w:w="2436"/>
          </w:tcPr>
          <w:p>
            <w:r>
              <w:t>Decided by / owner</w:t>
            </w:r>
          </w:p>
        </w:tc>
        <w:tc>
          <w:tcPr>
            <w:tcW w:type="dxa" w:w="2436"/>
          </w:tcPr>
          <w:p>
            <w:r>
              <w:t>Note</w:t>
            </w:r>
          </w:p>
        </w:tc>
      </w:tr>
      <w:tr>
        <w:tc>
          <w:tcPr>
            <w:tcW w:type="dxa" w:w="2436"/>
          </w:tcPr>
          <w:p>
            <w:r>
              <w:t>D-01</w:t>
            </w:r>
          </w:p>
        </w:tc>
        <w:tc>
          <w:tcPr>
            <w:tcW w:type="dxa" w:w="2436"/>
          </w:tcPr>
          <w:p>
            <w:r>
              <w:t>The top-10 stores by revenue must be fully prepared before launch</w:t>
            </w:r>
          </w:p>
        </w:tc>
        <w:tc>
          <w:tcPr>
            <w:tcW w:type="dxa" w:w="2436"/>
          </w:tcPr>
          <w:p>
            <w:r>
              <w:t>Ming-Che Tsai, Regional Director</w:t>
            </w:r>
          </w:p>
        </w:tc>
        <w:tc>
          <w:tcPr>
            <w:tcW w:type="dxa" w:w="2436"/>
          </w:tcPr>
          <w:p>
            <w:r>
              <w:t>Covers POS pricing, display, staffing and stock</w:t>
            </w:r>
          </w:p>
        </w:tc>
      </w:tr>
      <w:tr>
        <w:tc>
          <w:tcPr>
            <w:tcW w:type="dxa" w:w="2436"/>
          </w:tcPr>
          <w:p>
            <w:r>
              <w:t>D-02</w:t>
            </w:r>
          </w:p>
        </w:tc>
        <w:tc>
          <w:tcPr>
            <w:tcW w:type="dxa" w:w="2436"/>
          </w:tcPr>
          <w:p>
            <w:r>
              <w:t>Readiness refreshed every Monday and Thursday, consolidated by Regional Operations; overall readiness threshold stays at 90%</w:t>
            </w:r>
          </w:p>
        </w:tc>
        <w:tc>
          <w:tcPr>
            <w:tcW w:type="dxa" w:w="2436"/>
          </w:tcPr>
          <w:p>
            <w:r>
              <w:t>Ya-Ting Lin</w:t>
            </w:r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D-03</w:t>
            </w:r>
          </w:p>
        </w:tc>
        <w:tc>
          <w:tcPr>
            <w:tcW w:type="dxa" w:w="2436"/>
          </w:tcPr>
          <w:p>
            <w:r>
              <w:t>POS pricing cut-off is 3 days before launch (T-3) 18:00 (2026-11-03); no exceptions afterwards, urgent changes need Director approval</w:t>
            </w:r>
          </w:p>
        </w:tc>
        <w:tc>
          <w:tcPr>
            <w:tcW w:type="dxa" w:w="2436"/>
          </w:tcPr>
          <w:p>
            <w:r>
              <w:t>Ming-Che Tsai, Regional Director</w:t>
            </w:r>
          </w:p>
        </w:tc>
        <w:tc>
          <w:tcPr>
            <w:tcW w:type="dxa" w:w="2436"/>
          </w:tcPr>
          <w:p>
            <w:r>
              <w:t>Later changes miss the weekend batch</w:t>
            </w:r>
          </w:p>
        </w:tc>
      </w:tr>
      <w:tr>
        <w:tc>
          <w:tcPr>
            <w:tcW w:type="dxa" w:w="2436"/>
          </w:tcPr>
          <w:p>
            <w:r>
              <w:t>D-04</w:t>
            </w:r>
          </w:p>
        </w:tc>
        <w:tc>
          <w:tcPr>
            <w:tcW w:type="dxa" w:w="2436"/>
          </w:tcPr>
          <w:p>
            <w:r>
              <w:t>Not-ready stores must submit a recovery plan and name an owner</w:t>
            </w:r>
          </w:p>
        </w:tc>
        <w:tc>
          <w:tcPr>
            <w:tcW w:type="dxa" w:w="2436"/>
          </w:tcPr>
          <w:p>
            <w:r>
              <w:t>Area supervisors</w:t>
            </w:r>
          </w:p>
        </w:tc>
        <w:tc>
          <w:tcPr>
            <w:tcW w:type="dxa" w:w="2436"/>
          </w:tcPr>
          <w:p>
            <w:r>
              <w:t>Report back at the next war room</w:t>
            </w:r>
          </w:p>
        </w:tc>
      </w:tr>
      <w:tr>
        <w:tc>
          <w:tcPr>
            <w:tcW w:type="dxa" w:w="2436"/>
          </w:tcPr>
          <w:p>
            <w:r>
              <w:t>D-05</w:t>
            </w:r>
          </w:p>
        </w:tc>
        <w:tc>
          <w:tcPr>
            <w:tcW w:type="dxa" w:w="2436"/>
          </w:tcPr>
          <w:p>
            <w:r>
              <w:t>Inventory &amp; Receiving Control tracks the first batch of featured products (Food Storage Set, Storage Basket) to stores</w:t>
            </w:r>
          </w:p>
        </w:tc>
        <w:tc>
          <w:tcPr>
            <w:tcW w:type="dxa" w:w="2436"/>
          </w:tcPr>
          <w:p>
            <w:r>
              <w:t>Inventory &amp; Receiving Control</w:t>
            </w:r>
          </w:p>
        </w:tc>
        <w:tc>
          <w:tcPr>
            <w:tcW w:type="dxa" w:w="2436"/>
          </w:tcPr>
          <w:p>
            <w:r/>
          </w:p>
        </w:tc>
      </w:tr>
    </w:tbl>
    <w:p/>
    <w:p>
      <w:pPr>
        <w:pStyle w:val="Heading1"/>
      </w:pPr>
      <w:r>
        <w:t>3. Action items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</w:tcPr>
          <w:p>
            <w:r>
              <w:t>No.</w:t>
            </w:r>
          </w:p>
        </w:tc>
        <w:tc>
          <w:tcPr>
            <w:tcW w:type="dxa" w:w="1949"/>
          </w:tcPr>
          <w:p>
            <w:r>
              <w:t>Action</w:t>
            </w:r>
          </w:p>
        </w:tc>
        <w:tc>
          <w:tcPr>
            <w:tcW w:type="dxa" w:w="1949"/>
          </w:tcPr>
          <w:p>
            <w:r>
              <w:t>Owner</w:t>
            </w:r>
          </w:p>
        </w:tc>
        <w:tc>
          <w:tcPr>
            <w:tcW w:type="dxa" w:w="1949"/>
          </w:tcPr>
          <w:p>
            <w:r>
              <w:t>Due</w:t>
            </w:r>
          </w:p>
        </w:tc>
        <w:tc>
          <w:tcPr>
            <w:tcW w:type="dxa" w:w="1949"/>
          </w:tcPr>
          <w:p>
            <w:r>
              <w:t>Status</w:t>
            </w:r>
          </w:p>
        </w:tc>
      </w:tr>
      <w:tr>
        <w:tc>
          <w:tcPr>
            <w:tcW w:type="dxa" w:w="1949"/>
          </w:tcPr>
          <w:p>
            <w:r>
              <w:t>A-01</w:t>
            </w:r>
          </w:p>
        </w:tc>
        <w:tc>
          <w:tcPr>
            <w:tcW w:type="dxa" w:w="1949"/>
          </w:tcPr>
          <w:p>
            <w:r>
              <w:t>Report POS pricing progress for three top-10 stores</w:t>
            </w:r>
          </w:p>
        </w:tc>
        <w:tc>
          <w:tcPr>
            <w:tcW w:type="dxa" w:w="1949"/>
          </w:tcPr>
          <w:p>
            <w:r>
              <w:t>Regional Operations</w:t>
            </w:r>
          </w:p>
        </w:tc>
        <w:tc>
          <w:tcPr>
            <w:tcW w:type="dxa" w:w="1949"/>
          </w:tcPr>
          <w:p>
            <w:r>
              <w:t>2026-10-30</w:t>
            </w:r>
          </w:p>
        </w:tc>
        <w:tc>
          <w:tcPr>
            <w:tcW w:type="dxa" w:w="1949"/>
          </w:tcPr>
          <w:p>
            <w:r>
              <w:t>In progress</w:t>
            </w:r>
          </w:p>
        </w:tc>
      </w:tr>
      <w:tr>
        <w:tc>
          <w:tcPr>
            <w:tcW w:type="dxa" w:w="1949"/>
          </w:tcPr>
          <w:p>
            <w:r>
              <w:t>A-02</w:t>
            </w:r>
          </w:p>
        </w:tc>
        <w:tc>
          <w:tcPr>
            <w:tcW w:type="dxa" w:w="1949"/>
          </w:tcPr>
          <w:p>
            <w:r>
              <w:t>Confirm South display delivery arrival date</w:t>
            </w:r>
          </w:p>
        </w:tc>
        <w:tc>
          <w:tcPr>
            <w:tcW w:type="dxa" w:w="1949"/>
          </w:tcPr>
          <w:p>
            <w:r>
              <w:t>South supervisor</w:t>
            </w:r>
          </w:p>
        </w:tc>
        <w:tc>
          <w:tcPr>
            <w:tcW w:type="dxa" w:w="1949"/>
          </w:tcPr>
          <w:p>
            <w:r>
              <w:t>2026-11-03</w:t>
            </w:r>
          </w:p>
        </w:tc>
        <w:tc>
          <w:tcPr>
            <w:tcW w:type="dxa" w:w="1949"/>
          </w:tcPr>
          <w:p>
            <w:r>
              <w:t>In progress</w:t>
            </w:r>
          </w:p>
        </w:tc>
      </w:tr>
      <w:tr>
        <w:tc>
          <w:tcPr>
            <w:tcW w:type="dxa" w:w="1949"/>
          </w:tcPr>
          <w:p>
            <w:r>
              <w:t>A-03</w:t>
            </w:r>
          </w:p>
        </w:tc>
        <w:tc>
          <w:tcPr>
            <w:tcW w:type="dxa" w:w="1949"/>
          </w:tcPr>
          <w:p>
            <w:r>
              <w:t>Staffing support plan for the East</w:t>
            </w:r>
          </w:p>
        </w:tc>
        <w:tc>
          <w:tcPr>
            <w:tcW w:type="dxa" w:w="1949"/>
          </w:tcPr>
          <w:p>
            <w:r>
              <w:t>East supervisor</w:t>
            </w:r>
          </w:p>
        </w:tc>
        <w:tc>
          <w:tcPr>
            <w:tcW w:type="dxa" w:w="1949"/>
          </w:tcPr>
          <w:p>
            <w:r>
              <w:t>2026-11-04</w:t>
            </w:r>
          </w:p>
        </w:tc>
        <w:tc>
          <w:tcPr>
            <w:tcW w:type="dxa" w:w="1949"/>
          </w:tcPr>
          <w:p>
            <w:r>
              <w:t>Not started</w:t>
            </w:r>
          </w:p>
        </w:tc>
      </w:tr>
      <w:tr>
        <w:tc>
          <w:tcPr>
            <w:tcW w:type="dxa" w:w="1949"/>
          </w:tcPr>
          <w:p>
            <w:r>
              <w:t>A-04</w:t>
            </w:r>
          </w:p>
        </w:tc>
        <w:tc>
          <w:tcPr>
            <w:tcW w:type="dxa" w:w="1949"/>
          </w:tcPr>
          <w:p>
            <w:r>
              <w:t>Finalise the chain-wide shelf check form</w:t>
            </w:r>
          </w:p>
        </w:tc>
        <w:tc>
          <w:tcPr>
            <w:tcW w:type="dxa" w:w="1949"/>
          </w:tcPr>
          <w:p>
            <w:r>
              <w:t>Regional Operations</w:t>
            </w:r>
          </w:p>
        </w:tc>
        <w:tc>
          <w:tcPr>
            <w:tcW w:type="dxa" w:w="1949"/>
          </w:tcPr>
          <w:p>
            <w:r>
              <w:t>2026-11-02</w:t>
            </w:r>
          </w:p>
        </w:tc>
        <w:tc>
          <w:tcPr>
            <w:tcW w:type="dxa" w:w="1949"/>
          </w:tcPr>
          <w:p>
            <w:r>
              <w:t>Not started</w:t>
            </w:r>
          </w:p>
        </w:tc>
      </w:tr>
    </w:tbl>
    <w:p/>
    <w:p>
      <w:pPr>
        <w:pStyle w:val="Heading1"/>
      </w:pPr>
      <w:r>
        <w:t>4. Next meeting</w:t>
      </w:r>
    </w:p>
    <w:p>
      <w:r>
        <w:rPr>
          <w:b w:val="0"/>
        </w:rPr>
        <w:t>War Room No. 3: 2026-10-19 (Mon) 10:00–11:00. Agenda follows these decisions and the latest readiness tracker.</w:t>
      </w:r>
    </w:p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Retail  Internal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