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采购合同　索赔条款（摘录）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ZR-PUR-CT-2610-007</w:t>
            </w:r>
          </w:p>
        </w:tc>
        <w:tc>
          <w:tcPr>
            <w:tcW w:type="dxa" w:w="2436"/>
          </w:tcPr>
          <w:p>
            <w:r>
              <w:t>v3.0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采购部</w:t>
            </w:r>
          </w:p>
        </w:tc>
      </w:tr>
    </w:tbl>
    <w:p/>
    <w:p>
      <w:r>
        <w:rPr>
          <w:b w:val="0"/>
        </w:rPr>
        <w:t>本文件摘录 Zava 零售与 Northwind Foods 签订的年度采购合同中与收货验收、短收索赔及档期促销有关的条款。</w:t>
      </w:r>
    </w:p>
    <w:p>
      <w:pPr>
        <w:pStyle w:val="Heading1"/>
      </w:pPr>
      <w:r>
        <w:t>第 5 条　交货与验收</w:t>
      </w:r>
    </w:p>
    <w:p>
      <w:pPr>
        <w:pStyle w:val="ListBullet"/>
      </w:pPr>
      <w:r>
        <w:t>供应商应按预先发货通知（ASN）载明的数量与日期交货。</w:t>
      </w:r>
    </w:p>
    <w:p>
      <w:pPr>
        <w:pStyle w:val="ListBullet"/>
      </w:pPr>
      <w:r>
        <w:t>Zava 在配送中心收货时点收，并在收货单记录实收数量；实收数量为验收依据。</w:t>
      </w:r>
    </w:p>
    <w:p>
      <w:pPr>
        <w:pStyle w:val="Heading1"/>
      </w:pPr>
      <w:r>
        <w:t>第 6 条　价格与开具发票</w:t>
      </w:r>
    </w:p>
    <w:p>
      <w:pPr>
        <w:pStyle w:val="ListBullet"/>
      </w:pPr>
      <w:r>
        <w:t>商品单价依附件一合同单价表。</w:t>
      </w:r>
    </w:p>
    <w:p>
      <w:pPr>
        <w:pStyle w:val="ListBullet"/>
      </w:pPr>
      <w:r>
        <w:t>供应商按实收且计价的数量开具发票；发票金额 = 计价数量 × 合同单价。</w:t>
      </w:r>
    </w:p>
    <w:p>
      <w:pPr>
        <w:pStyle w:val="Heading1"/>
      </w:pPr>
      <w:r>
        <w:t>第 7 条　短收与索赔</w:t>
      </w:r>
    </w:p>
    <w:p>
      <w:pPr>
        <w:pStyle w:val="ListBullet"/>
      </w:pPr>
      <w:r>
        <w:t>7.1 短收件数 = ASN 数量 − 实收数量。</w:t>
      </w:r>
    </w:p>
    <w:p>
      <w:pPr>
        <w:pStyle w:val="ListBullet"/>
      </w:pPr>
      <w:r>
        <w:t>7.2 短收件数达 50 件，或短收比例达 5% 的，Zava 可向供应商索赔（两者任一成立即可）。</w:t>
      </w:r>
    </w:p>
    <w:p>
      <w:pPr>
        <w:pStyle w:val="ListBullet"/>
      </w:pPr>
      <w:r>
        <w:t>7.3 索赔应在收货后 30 日内以书面向供应商窗口提出；逾期视为接受。</w:t>
      </w:r>
    </w:p>
    <w:p>
      <w:pPr>
        <w:pStyle w:val="ListBullet"/>
      </w:pPr>
      <w:r>
        <w:t>7.4 索赔金额 = 短收件数 × 合同单价；供应商应在收到索赔后 14 日内回复。</w:t>
      </w:r>
    </w:p>
    <w:p>
      <w:pPr>
        <w:pStyle w:val="Heading1"/>
      </w:pPr>
      <w:r>
        <w:t>第 8 条　付款</w:t>
      </w:r>
    </w:p>
    <w:p>
      <w:pPr>
        <w:pStyle w:val="ListBullet"/>
      </w:pPr>
      <w:r>
        <w:t>月结 45 天；索赔金额可从应付账款中抵扣。</w:t>
      </w:r>
    </w:p>
    <w:p>
      <w:pPr>
        <w:pStyle w:val="Heading1"/>
      </w:pPr>
      <w:r>
        <w:t>附件一　合同单价表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SKU</w:t>
            </w:r>
          </w:p>
        </w:tc>
        <w:tc>
          <w:tcPr>
            <w:tcW w:type="dxa" w:w="3249"/>
          </w:tcPr>
          <w:p>
            <w:r>
              <w:t>品名</w:t>
            </w:r>
          </w:p>
        </w:tc>
        <w:tc>
          <w:tcPr>
            <w:tcW w:type="dxa" w:w="3249"/>
          </w:tcPr>
          <w:p>
            <w:r>
              <w:t>单价（元）</w:t>
            </w:r>
          </w:p>
        </w:tc>
      </w:tr>
      <w:tr>
        <w:tc>
          <w:tcPr>
            <w:tcW w:type="dxa" w:w="3249"/>
          </w:tcPr>
          <w:p>
            <w:r>
              <w:t>SKU-10482</w:t>
            </w:r>
          </w:p>
        </w:tc>
        <w:tc>
          <w:tcPr>
            <w:tcW w:type="dxa" w:w="3249"/>
          </w:tcPr>
          <w:p>
            <w:r>
              <w:t>保鲜盒组</w:t>
            </w:r>
          </w:p>
        </w:tc>
        <w:tc>
          <w:tcPr>
            <w:tcW w:type="dxa" w:w="3249"/>
          </w:tcPr>
          <w:p>
            <w:r>
              <w:t>185</w:t>
            </w:r>
          </w:p>
        </w:tc>
      </w:tr>
      <w:tr>
        <w:tc>
          <w:tcPr>
            <w:tcW w:type="dxa" w:w="3249"/>
          </w:tcPr>
          <w:p>
            <w:r>
              <w:t>SKU-10517</w:t>
            </w:r>
          </w:p>
        </w:tc>
        <w:tc>
          <w:tcPr>
            <w:tcW w:type="dxa" w:w="3249"/>
          </w:tcPr>
          <w:p>
            <w:r>
              <w:t>收纳篮</w:t>
            </w:r>
          </w:p>
        </w:tc>
        <w:tc>
          <w:tcPr>
            <w:tcW w:type="dxa" w:w="3249"/>
          </w:tcPr>
          <w:p>
            <w:r>
              <w:t>120</w:t>
            </w:r>
          </w:p>
        </w:tc>
      </w:tr>
    </w:tbl>
    <w:p/>
    <w:p>
      <w:pPr>
        <w:pStyle w:val="Heading1"/>
      </w:pPr>
      <w:r>
        <w:t>附件二　档期促销搭赠品作业约定</w:t>
      </w:r>
    </w:p>
    <w:p>
      <w:pPr>
        <w:pStyle w:val="ListBullet"/>
      </w:pPr>
      <w:r>
        <w:t>适用于 Zava 周年庆等档期促销；档期搭赠品免计价、不开发票。</w:t>
      </w:r>
    </w:p>
    <w:p>
      <w:pPr>
        <w:pStyle w:val="ListBullet"/>
      </w:pPr>
      <w:r>
        <w:t>赠品件数须列入 ASN 数量并计入收货数量。</w:t>
      </w:r>
    </w:p>
    <w:p>
      <w:pPr>
        <w:pStyle w:val="ListBullet"/>
      </w:pPr>
      <w:r>
        <w:t>赠品件数由双方在档期开始前以书面确认。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