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Overdue Order Escalation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EC-FUL-POL-017</w:t>
            </w:r>
          </w:p>
        </w:tc>
        <w:tc>
          <w:tcPr>
            <w:tcW w:type="dxa" w:w="2436"/>
          </w:tcPr>
          <w:p>
            <w:r>
              <w:t>v1.4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E-commerce Fulfilment</w:t>
            </w:r>
          </w:p>
        </w:tc>
      </w:tr>
    </w:tbl>
    <w:p/>
    <w:p>
      <w:r>
        <w:t>This policy defines how overdue orders are identified, classified, who is notified, and the handling SLA. It applies to the OMS overdue order export; the as-of date is the Export Date in the file.</w:t>
      </w:r>
    </w:p>
    <w:p>
      <w:pPr>
        <w:pStyle w:val="Heading1"/>
      </w:pPr>
      <w:r>
        <w:t>1. Definition</w:t>
      </w:r>
    </w:p>
    <w:p>
      <w:r>
        <w:t>An order that has not been delivered and whose export date is later than the promised delivery date is overdue. Each overdue order belongs to exactly one category.</w:t>
      </w:r>
    </w:p>
    <w:p>
      <w:pPr>
        <w:pStyle w:val="Heading1"/>
      </w:pPr>
      <w:r>
        <w:t>2. Classification Rules</w:t>
      </w:r>
    </w:p>
    <w:p>
      <w:r>
        <w:t>Apply the rules in order, using the fields below; the first match wins: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Order</w:t>
            </w:r>
          </w:p>
        </w:tc>
        <w:tc>
          <w:tcPr>
            <w:tcW w:type="dxa" w:w="1949"/>
          </w:tcPr>
          <w:p>
            <w:r>
              <w:t>Category</w:t>
            </w:r>
          </w:p>
        </w:tc>
        <w:tc>
          <w:tcPr>
            <w:tcW w:type="dxa" w:w="1949"/>
          </w:tcPr>
          <w:p>
            <w:r>
              <w:t>Fields</w:t>
            </w:r>
          </w:p>
        </w:tc>
        <w:tc>
          <w:tcPr>
            <w:tcW w:type="dxa" w:w="1949"/>
          </w:tcPr>
          <w:p>
            <w:r>
              <w:t>Notify</w:t>
            </w:r>
          </w:p>
        </w:tc>
        <w:tc>
          <w:tcPr>
            <w:tcW w:type="dxa" w:w="1949"/>
          </w:tcPr>
          <w:p>
            <w:r>
              <w:t>SLA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Address issue</w:t>
            </w:r>
          </w:p>
        </w:tc>
        <w:tc>
          <w:tcPr>
            <w:tcW w:type="dxa" w:w="1949"/>
          </w:tcPr>
          <w:p>
            <w:r>
              <w:t>Address Check Flag = REVIEW</w:t>
            </w:r>
          </w:p>
        </w:tc>
        <w:tc>
          <w:tcPr>
            <w:tcW w:type="dxa" w:w="1949"/>
          </w:tcPr>
          <w:p>
            <w:r>
              <w:t>Customer Care contacts the customer to confirm the address</w:t>
            </w:r>
          </w:p>
        </w:tc>
        <w:tc>
          <w:tcPr>
            <w:tcW w:type="dxa" w:w="1949"/>
          </w:tcPr>
          <w:p>
            <w:r>
              <w:t>Contact within 1 business day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Store not picked</w:t>
            </w:r>
          </w:p>
        </w:tc>
        <w:tc>
          <w:tcPr>
            <w:tcW w:type="dxa" w:w="1949"/>
          </w:tcPr>
          <w:p>
            <w:r>
              <w:t>Pick Start Time is blank (and no tracking number)</w:t>
            </w:r>
          </w:p>
        </w:tc>
        <w:tc>
          <w:tcPr>
            <w:tcW w:type="dxa" w:w="1949"/>
          </w:tcPr>
          <w:p>
            <w:r>
              <w:t>Ship-from store (store manager) to pick and ship</w:t>
            </w:r>
          </w:p>
        </w:tc>
        <w:tc>
          <w:tcPr>
            <w:tcW w:type="dxa" w:w="1949"/>
          </w:tcPr>
          <w:p>
            <w:r>
              <w:t>Report expected ship time by 18:00 the same day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Carrier delay</w:t>
            </w:r>
          </w:p>
        </w:tc>
        <w:tc>
          <w:tcPr>
            <w:tcW w:type="dxa" w:w="1949"/>
          </w:tcPr>
          <w:p>
            <w:r>
              <w:t>Picked, and Latest Carrier Scan is present</w:t>
            </w:r>
          </w:p>
        </w:tc>
        <w:tc>
          <w:tcPr>
            <w:tcW w:type="dxa" w:w="1949"/>
          </w:tcPr>
          <w:p>
            <w:r>
              <w:t>Notify the carrier to trace the parcel, and notify the customer</w:t>
            </w:r>
          </w:p>
        </w:tc>
        <w:tc>
          <w:tcPr>
            <w:tcW w:type="dxa" w:w="1949"/>
          </w:tcPr>
          <w:p>
            <w:r>
              <w:t>Carrier replies within 24 h; customer notified within 1 business day</w:t>
            </w:r>
          </w:p>
        </w:tc>
      </w:tr>
    </w:tbl>
    <w:p>
      <w:pPr>
        <w:pStyle w:val="Heading1"/>
      </w:pPr>
      <w:r>
        <w:t>3. Escalation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Level</w:t>
            </w:r>
          </w:p>
        </w:tc>
        <w:tc>
          <w:tcPr>
            <w:tcW w:type="dxa" w:w="3249"/>
          </w:tcPr>
          <w:p>
            <w:r>
              <w:t>Condition</w:t>
            </w:r>
          </w:p>
        </w:tc>
        <w:tc>
          <w:tcPr>
            <w:tcW w:type="dxa" w:w="3249"/>
          </w:tcPr>
          <w:p>
            <w:r>
              <w:t>Escalate to</w:t>
            </w:r>
          </w:p>
        </w:tc>
      </w:tr>
      <w:tr>
        <w:tc>
          <w:tcPr>
            <w:tcW w:type="dxa" w:w="3249"/>
          </w:tcPr>
          <w:p>
            <w:r>
              <w:t>L1</w:t>
            </w:r>
          </w:p>
        </w:tc>
        <w:tc>
          <w:tcPr>
            <w:tcW w:type="dxa" w:w="3249"/>
          </w:tcPr>
          <w:p>
            <w:r>
              <w:t>1–2 days overdue</w:t>
            </w:r>
          </w:p>
        </w:tc>
        <w:tc>
          <w:tcPr>
            <w:tcW w:type="dxa" w:w="3249"/>
          </w:tcPr>
          <w:p>
            <w:r>
              <w:t>Owner / store</w:t>
            </w:r>
          </w:p>
        </w:tc>
      </w:tr>
      <w:tr>
        <w:tc>
          <w:tcPr>
            <w:tcW w:type="dxa" w:w="3249"/>
          </w:tcPr>
          <w:p>
            <w:r>
              <w:t>L2</w:t>
            </w:r>
          </w:p>
        </w:tc>
        <w:tc>
          <w:tcPr>
            <w:tcW w:type="dxa" w:w="3249"/>
          </w:tcPr>
          <w:p>
            <w:r>
              <w:t>3+ days overdue, or Platinum / Gold customers</w:t>
            </w:r>
          </w:p>
        </w:tc>
        <w:tc>
          <w:tcPr>
            <w:tcW w:type="dxa" w:w="3249"/>
          </w:tcPr>
          <w:p>
            <w:r>
              <w:t>E-commerce fulfilment manager</w:t>
            </w:r>
          </w:p>
        </w:tc>
      </w:tr>
    </w:tbl>
    <w:p>
      <w:pPr>
        <w:pStyle w:val="Heading1"/>
      </w:pPr>
      <w:r>
        <w:t>4. Customer Communication</w:t>
      </w:r>
    </w:p>
    <w:p>
      <w:r>
        <w:t>Customer notices must match the actual cause of that order and use the Customer Notice Template; one message must not be sent to all customers. Compensation is decided by Customer Care by customer tier.</w:t>
      </w:r>
    </w:p>
    <w:p>
      <w:pPr>
        <w:pStyle w:val="Heading1"/>
      </w:pPr>
      <w:r>
        <w:t>5.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Version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Change</w:t>
            </w:r>
          </w:p>
        </w:tc>
      </w:tr>
      <w:tr>
        <w:tc>
          <w:tcPr>
            <w:tcW w:type="dxa" w:w="3249"/>
          </w:tcPr>
          <w:p>
            <w:r>
              <w:t>v1.4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Added address check flag rule</w:t>
            </w:r>
          </w:p>
        </w:tc>
      </w:tr>
      <w:tr>
        <w:tc>
          <w:tcPr>
            <w:tcW w:type="dxa" w:w="3249"/>
          </w:tcPr>
          <w:p>
            <w:r>
              <w:t>v1.3</w:t>
            </w:r>
          </w:p>
        </w:tc>
        <w:tc>
          <w:tcPr>
            <w:tcW w:type="dxa" w:w="3249"/>
          </w:tcPr>
          <w:p>
            <w:r>
              <w:t>2026-02-10</w:t>
            </w:r>
          </w:p>
        </w:tc>
        <w:tc>
          <w:tcPr>
            <w:tcW w:type="dxa" w:w="3249"/>
          </w:tcPr>
          <w:p>
            <w:r>
              <w:t>Adjusted carrier reply SLA</w:t>
            </w:r>
          </w:p>
        </w:tc>
      </w:tr>
      <w:tr>
        <w:tc>
          <w:tcPr>
            <w:tcW w:type="dxa" w:w="3249"/>
          </w:tcPr>
          <w:p>
            <w:r>
              <w:t>v1.2</w:t>
            </w:r>
          </w:p>
        </w:tc>
        <w:tc>
          <w:tcPr>
            <w:tcW w:type="dxa" w:w="3249"/>
          </w:tcPr>
          <w:p>
            <w:r>
              <w:t>2025-09-01</w:t>
            </w:r>
          </w:p>
        </w:tc>
        <w:tc>
          <w:tcPr>
            <w:tcW w:type="dxa" w:w="3249"/>
          </w:tcPr>
          <w:p>
            <w:r>
              <w:t>Closed: old 3-day rule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