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1B3A5C"/>
          <w:sz w:val="40"/>
        </w:rPr>
        <w:t>Plan: Community Disaster-Preparedness Outreach (Sample)</w:t>
      </w:r>
    </w:p>
    <w:p>
      <w:r>
        <w:rPr>
          <w:rFonts w:ascii="Calibri" w:hAnsi="Calibri"/>
          <w:b w:val="0"/>
          <w:sz w:val="22"/>
        </w:rPr>
        <w:t>Submitting Unit: Public Service Division   Requested Budget: NT$650,000   Timeline: 2026/09-2027/02</w:t>
      </w:r>
    </w:p>
    <w:p>
      <w:pPr>
        <w:pStyle w:val="Heading1"/>
      </w:pPr>
      <w:r>
        <w:t>Objective</w:t>
      </w:r>
    </w:p>
    <w:p>
      <w:r>
        <w:rPr>
          <w:rFonts w:ascii="Calibri" w:hAnsi="Calibri"/>
          <w:b w:val="0"/>
          <w:sz w:val="22"/>
        </w:rPr>
        <w:t>Raise disaster-preparedness awareness among residents and strengthen emergency response capability.</w:t>
      </w:r>
    </w:p>
    <w:p>
      <w:pPr>
        <w:pStyle w:val="Heading1"/>
      </w:pPr>
      <w:r>
        <w:t>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B3A5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880"/>
            <w:shd w:fill="1B3A5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Amount</w:t>
            </w:r>
          </w:p>
        </w:tc>
        <w:tc>
          <w:tcPr>
            <w:tcW w:type="dxa" w:w="2880"/>
            <w:shd w:fill="1B3A5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Lecture honorarium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180000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12 sessions x speaker fee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Printed materials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220000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Posters, handbooks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Venue rental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150000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12 sessions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100000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0"/>
              </w:rPr>
              <w:t>No breakdown provided</w:t>
            </w:r>
          </w:p>
        </w:tc>
      </w:tr>
    </w:tbl>
    <w:p>
      <w:pPr>
        <w:pStyle w:val="Heading1"/>
      </w:pPr>
      <w:r>
        <w:t>Timeline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2026/09-10  Venue and speaker arrangement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2026/11-2027/01  Hold 12 community sessions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2027/02  Wrap-up and report</w:t>
      </w:r>
    </w:p>
    <w:p>
      <w:pPr>
        <w:pStyle w:val="Heading1"/>
      </w:pPr>
      <w:r>
        <w:t>Risks &amp; Mitigations</w:t>
      </w:r>
    </w:p>
    <w:p>
      <w:r>
        <w:rPr>
          <w:rFonts w:ascii="Calibri" w:hAnsi="Calibri"/>
          <w:b w:val="0"/>
          <w:sz w:val="22"/>
        </w:rPr>
        <w:t>(Not filled 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