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237EE" w14:textId="77777777" w:rsidR="007A2BBB" w:rsidRDefault="00000000">
      <w:pPr>
        <w:pStyle w:val="aa"/>
        <w:rPr>
          <w:lang w:eastAsia="zh-TW"/>
        </w:rPr>
      </w:pPr>
      <w:r>
        <w:rPr>
          <w:lang w:eastAsia="zh-TW"/>
        </w:rPr>
        <w:t>本公司</w:t>
      </w:r>
      <w:r>
        <w:rPr>
          <w:lang w:eastAsia="zh-TW"/>
        </w:rPr>
        <w:t xml:space="preserve"> 2050 </w:t>
      </w:r>
      <w:r>
        <w:rPr>
          <w:lang w:eastAsia="zh-TW"/>
        </w:rPr>
        <w:t>淨零路徑書</w:t>
      </w:r>
      <w:r>
        <w:rPr>
          <w:lang w:eastAsia="zh-TW"/>
        </w:rPr>
        <w:t xml:space="preserve"> v1.0</w:t>
      </w:r>
      <w:r>
        <w:rPr>
          <w:lang w:eastAsia="zh-TW"/>
        </w:rPr>
        <w:t>（草案）</w:t>
      </w:r>
    </w:p>
    <w:p w14:paraId="1C186D05" w14:textId="77777777" w:rsidR="007A2BBB" w:rsidRDefault="00000000">
      <w:pPr>
        <w:rPr>
          <w:lang w:eastAsia="zh-TW"/>
        </w:rPr>
      </w:pPr>
      <w:r>
        <w:rPr>
          <w:lang w:eastAsia="zh-TW"/>
        </w:rPr>
        <w:t>發布日期：</w:t>
      </w:r>
      <w:r>
        <w:rPr>
          <w:lang w:eastAsia="zh-TW"/>
        </w:rPr>
        <w:t xml:space="preserve">2026/03 / </w:t>
      </w:r>
      <w:r>
        <w:rPr>
          <w:lang w:eastAsia="zh-TW"/>
        </w:rPr>
        <w:t>適用範圍：全球營運據點</w:t>
      </w:r>
      <w:r>
        <w:rPr>
          <w:lang w:eastAsia="zh-TW"/>
        </w:rPr>
        <w:t xml:space="preserve"> + </w:t>
      </w:r>
      <w:r>
        <w:rPr>
          <w:lang w:eastAsia="zh-TW"/>
        </w:rPr>
        <w:t>重要供應鏈</w:t>
      </w:r>
    </w:p>
    <w:p w14:paraId="701B1E33" w14:textId="77777777" w:rsidR="007A2BBB" w:rsidRDefault="00000000">
      <w:pPr>
        <w:pStyle w:val="1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願景與承諾</w:t>
      </w:r>
    </w:p>
    <w:p w14:paraId="5B626C02" w14:textId="77777777" w:rsidR="007A2BBB" w:rsidRDefault="00000000">
      <w:pPr>
        <w:rPr>
          <w:lang w:eastAsia="zh-TW"/>
        </w:rPr>
      </w:pPr>
      <w:r>
        <w:rPr>
          <w:lang w:eastAsia="zh-TW"/>
        </w:rPr>
        <w:t>本公司承諾於</w:t>
      </w:r>
      <w:r>
        <w:rPr>
          <w:lang w:eastAsia="zh-TW"/>
        </w:rPr>
        <w:t xml:space="preserve"> 2030 </w:t>
      </w:r>
      <w:r>
        <w:rPr>
          <w:lang w:eastAsia="zh-TW"/>
        </w:rPr>
        <w:t>年完成</w:t>
      </w:r>
      <w:r>
        <w:rPr>
          <w:lang w:eastAsia="zh-TW"/>
        </w:rPr>
        <w:t xml:space="preserve"> RE100</w:t>
      </w:r>
      <w:r>
        <w:rPr>
          <w:lang w:eastAsia="zh-TW"/>
        </w:rPr>
        <w:t>、</w:t>
      </w:r>
      <w:r>
        <w:rPr>
          <w:lang w:eastAsia="zh-TW"/>
        </w:rPr>
        <w:t xml:space="preserve">2035 </w:t>
      </w:r>
      <w:r>
        <w:rPr>
          <w:lang w:eastAsia="zh-TW"/>
        </w:rPr>
        <w:t>年達成</w:t>
      </w:r>
      <w:r>
        <w:rPr>
          <w:lang w:eastAsia="zh-TW"/>
        </w:rPr>
        <w:t xml:space="preserve"> Scope 1+2 </w:t>
      </w:r>
      <w:r>
        <w:rPr>
          <w:lang w:eastAsia="zh-TW"/>
        </w:rPr>
        <w:t>淨零、</w:t>
      </w:r>
      <w:r>
        <w:rPr>
          <w:lang w:eastAsia="zh-TW"/>
        </w:rPr>
        <w:t xml:space="preserve">2050 </w:t>
      </w:r>
      <w:r>
        <w:rPr>
          <w:lang w:eastAsia="zh-TW"/>
        </w:rPr>
        <w:t>年達成</w:t>
      </w:r>
      <w:r>
        <w:rPr>
          <w:lang w:eastAsia="zh-TW"/>
        </w:rPr>
        <w:t xml:space="preserve"> Scope 1+2+3 </w:t>
      </w:r>
      <w:r>
        <w:rPr>
          <w:lang w:eastAsia="zh-TW"/>
        </w:rPr>
        <w:t>淨零，並通過</w:t>
      </w:r>
      <w:r>
        <w:rPr>
          <w:lang w:eastAsia="zh-TW"/>
        </w:rPr>
        <w:t xml:space="preserve"> SBTi 1.5°C </w:t>
      </w:r>
      <w:r>
        <w:rPr>
          <w:lang w:eastAsia="zh-TW"/>
        </w:rPr>
        <w:t>路徑核可。董事會於</w:t>
      </w:r>
      <w:r>
        <w:rPr>
          <w:lang w:eastAsia="zh-TW"/>
        </w:rPr>
        <w:t xml:space="preserve"> 2026/02 </w:t>
      </w:r>
      <w:r>
        <w:rPr>
          <w:lang w:eastAsia="zh-TW"/>
        </w:rPr>
        <w:t>通過將氣候</w:t>
      </w:r>
      <w:r>
        <w:rPr>
          <w:lang w:eastAsia="zh-TW"/>
        </w:rPr>
        <w:t xml:space="preserve"> KPI </w:t>
      </w:r>
      <w:r>
        <w:rPr>
          <w:lang w:eastAsia="zh-TW"/>
        </w:rPr>
        <w:t>連結高階主管薪酬（</w:t>
      </w:r>
      <w:r>
        <w:rPr>
          <w:lang w:eastAsia="zh-TW"/>
        </w:rPr>
        <w:t xml:space="preserve">10% </w:t>
      </w:r>
      <w:r>
        <w:rPr>
          <w:lang w:eastAsia="zh-TW"/>
        </w:rPr>
        <w:t>變動報酬）。</w:t>
      </w:r>
    </w:p>
    <w:p w14:paraId="69D66EB4" w14:textId="77777777" w:rsidR="007A2BBB" w:rsidRDefault="00000000">
      <w:pPr>
        <w:pStyle w:val="1"/>
      </w:pPr>
      <w:r>
        <w:t xml:space="preserve">2. </w:t>
      </w:r>
      <w:r>
        <w:t>基準年盤查</w:t>
      </w:r>
    </w:p>
    <w:p w14:paraId="6261D165" w14:textId="77777777" w:rsidR="007A2BBB" w:rsidRDefault="00000000">
      <w:r>
        <w:t>以</w:t>
      </w:r>
      <w:r>
        <w:t xml:space="preserve"> 2024 </w:t>
      </w:r>
      <w:r>
        <w:t>為基準年，依</w:t>
      </w:r>
      <w:r>
        <w:t xml:space="preserve"> ISO 14064-1 </w:t>
      </w:r>
      <w:r>
        <w:t>與</w:t>
      </w:r>
      <w:r>
        <w:t xml:space="preserve"> GHG Protocol </w:t>
      </w:r>
      <w:r>
        <w:t>完成第三方盤查。</w:t>
      </w:r>
      <w:r>
        <w:t xml:space="preserve">Scope 1+2 </w:t>
      </w:r>
      <w:r>
        <w:t>排放</w:t>
      </w:r>
      <w:r>
        <w:t xml:space="preserve"> 17,011 tCO2e</w:t>
      </w:r>
      <w:r>
        <w:t>，</w:t>
      </w:r>
      <w:r>
        <w:t xml:space="preserve">Scope 3 </w:t>
      </w:r>
      <w:r>
        <w:t>排放</w:t>
      </w:r>
      <w:r>
        <w:t xml:space="preserve"> 192,150 tCO2e</w:t>
      </w:r>
      <w:r>
        <w:t>（占總排放</w:t>
      </w:r>
      <w:r>
        <w:t xml:space="preserve"> 92%</w:t>
      </w:r>
      <w:r>
        <w:t>），主要熱點為已售產品使用階段（</w:t>
      </w:r>
      <w:r>
        <w:t>80%</w:t>
      </w:r>
      <w:r>
        <w:t>）與採購商品（</w:t>
      </w:r>
      <w:r>
        <w:t>15%</w:t>
      </w:r>
      <w:r>
        <w:t>）。</w:t>
      </w:r>
    </w:p>
    <w:p w14:paraId="5DAB0002" w14:textId="77777777" w:rsidR="007A2BBB" w:rsidRDefault="00000000">
      <w:pPr>
        <w:pStyle w:val="1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五大行動軸</w:t>
      </w:r>
    </w:p>
    <w:p w14:paraId="042C3149" w14:textId="77777777" w:rsidR="007A2BBB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3.1 </w:t>
      </w:r>
      <w:r>
        <w:rPr>
          <w:lang w:eastAsia="zh-TW"/>
        </w:rPr>
        <w:t>能源轉型</w:t>
      </w:r>
    </w:p>
    <w:p w14:paraId="2E6B67DB" w14:textId="77777777" w:rsidR="007A2BBB" w:rsidRDefault="00000000">
      <w:pPr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完成所有台灣廠區屋頂光電建置（裝置容量</w:t>
      </w:r>
      <w:r>
        <w:rPr>
          <w:lang w:eastAsia="zh-TW"/>
        </w:rPr>
        <w:t xml:space="preserve"> 12MW</w:t>
      </w:r>
      <w:r>
        <w:rPr>
          <w:lang w:eastAsia="zh-TW"/>
        </w:rPr>
        <w:t>）；</w:t>
      </w:r>
      <w:r>
        <w:rPr>
          <w:lang w:eastAsia="zh-TW"/>
        </w:rPr>
        <w:t xml:space="preserve">2027 </w:t>
      </w:r>
      <w:r>
        <w:rPr>
          <w:lang w:eastAsia="zh-TW"/>
        </w:rPr>
        <w:t>簽署離岸風電</w:t>
      </w:r>
      <w:r>
        <w:rPr>
          <w:lang w:eastAsia="zh-TW"/>
        </w:rPr>
        <w:t xml:space="preserve"> PPA 100MW 20</w:t>
      </w:r>
      <w:r>
        <w:rPr>
          <w:lang w:eastAsia="zh-TW"/>
        </w:rPr>
        <w:t>年；</w:t>
      </w:r>
      <w:r>
        <w:rPr>
          <w:lang w:eastAsia="zh-TW"/>
        </w:rPr>
        <w:t xml:space="preserve">2030 </w:t>
      </w:r>
      <w:r>
        <w:rPr>
          <w:lang w:eastAsia="zh-TW"/>
        </w:rPr>
        <w:t>完成</w:t>
      </w:r>
      <w:r>
        <w:rPr>
          <w:lang w:eastAsia="zh-TW"/>
        </w:rPr>
        <w:t xml:space="preserve"> RE100</w:t>
      </w:r>
      <w:r>
        <w:rPr>
          <w:lang w:eastAsia="zh-TW"/>
        </w:rPr>
        <w:t>。</w:t>
      </w:r>
    </w:p>
    <w:p w14:paraId="697C0816" w14:textId="77777777" w:rsidR="007A2BBB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3.2 </w:t>
      </w:r>
      <w:r>
        <w:rPr>
          <w:lang w:eastAsia="zh-TW"/>
        </w:rPr>
        <w:t>製程節能</w:t>
      </w:r>
    </w:p>
    <w:p w14:paraId="564F116D" w14:textId="77777777" w:rsidR="007A2BBB" w:rsidRDefault="00000000">
      <w:pPr>
        <w:rPr>
          <w:lang w:eastAsia="zh-TW"/>
        </w:rPr>
      </w:pPr>
      <w:r>
        <w:rPr>
          <w:lang w:eastAsia="zh-TW"/>
        </w:rPr>
        <w:t>推動</w:t>
      </w:r>
      <w:r>
        <w:rPr>
          <w:lang w:eastAsia="zh-TW"/>
        </w:rPr>
        <w:t xml:space="preserve"> ISO 50001</w:t>
      </w:r>
      <w:r>
        <w:rPr>
          <w:lang w:eastAsia="zh-TW"/>
        </w:rPr>
        <w:t>，三年內單位產品電耗降</w:t>
      </w:r>
      <w:r>
        <w:rPr>
          <w:lang w:eastAsia="zh-TW"/>
        </w:rPr>
        <w:t xml:space="preserve"> 25%</w:t>
      </w:r>
      <w:r>
        <w:rPr>
          <w:lang w:eastAsia="zh-TW"/>
        </w:rPr>
        <w:t>。導入</w:t>
      </w:r>
      <w:r>
        <w:rPr>
          <w:lang w:eastAsia="zh-TW"/>
        </w:rPr>
        <w:t xml:space="preserve"> AI </w:t>
      </w:r>
      <w:r>
        <w:rPr>
          <w:lang w:eastAsia="zh-TW"/>
        </w:rPr>
        <w:t>動態冷卻、餘熱回收、伺服器液冷。</w:t>
      </w:r>
    </w:p>
    <w:p w14:paraId="325C6FD8" w14:textId="77777777" w:rsidR="007A2BBB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3.3 </w:t>
      </w:r>
      <w:r>
        <w:rPr>
          <w:lang w:eastAsia="zh-TW"/>
        </w:rPr>
        <w:t>產品低碳化</w:t>
      </w:r>
    </w:p>
    <w:p w14:paraId="1F3B84DE" w14:textId="77777777" w:rsidR="007A2BBB" w:rsidRDefault="00000000">
      <w:pPr>
        <w:rPr>
          <w:lang w:eastAsia="zh-TW"/>
        </w:rPr>
      </w:pPr>
      <w:r>
        <w:rPr>
          <w:lang w:eastAsia="zh-TW"/>
        </w:rPr>
        <w:t>新世代產品平均能效提升</w:t>
      </w:r>
      <w:r>
        <w:rPr>
          <w:lang w:eastAsia="zh-TW"/>
        </w:rPr>
        <w:t xml:space="preserve"> 40%</w:t>
      </w:r>
      <w:r>
        <w:rPr>
          <w:lang w:eastAsia="zh-TW"/>
        </w:rPr>
        <w:t>，</w:t>
      </w:r>
      <w:r>
        <w:rPr>
          <w:lang w:eastAsia="zh-TW"/>
        </w:rPr>
        <w:t xml:space="preserve">2028 </w:t>
      </w:r>
      <w:r>
        <w:rPr>
          <w:lang w:eastAsia="zh-TW"/>
        </w:rPr>
        <w:t>推出全循環設計伺服器（</w:t>
      </w:r>
      <w:r>
        <w:rPr>
          <w:lang w:eastAsia="zh-TW"/>
        </w:rPr>
        <w:t xml:space="preserve">85% </w:t>
      </w:r>
      <w:r>
        <w:rPr>
          <w:lang w:eastAsia="zh-TW"/>
        </w:rPr>
        <w:t>可拆解材料）。</w:t>
      </w:r>
    </w:p>
    <w:p w14:paraId="4964F27E" w14:textId="77777777" w:rsidR="007A2BBB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3.4 </w:t>
      </w:r>
      <w:r>
        <w:rPr>
          <w:lang w:eastAsia="zh-TW"/>
        </w:rPr>
        <w:t>供應鏈協作</w:t>
      </w:r>
    </w:p>
    <w:p w14:paraId="40B7AE4E" w14:textId="77777777" w:rsidR="007A2BBB" w:rsidRDefault="00000000">
      <w:pPr>
        <w:rPr>
          <w:lang w:eastAsia="zh-TW"/>
        </w:rPr>
      </w:pPr>
      <w:r>
        <w:rPr>
          <w:lang w:eastAsia="zh-TW"/>
        </w:rPr>
        <w:t>前</w:t>
      </w:r>
      <w:r>
        <w:rPr>
          <w:lang w:eastAsia="zh-TW"/>
        </w:rPr>
        <w:t xml:space="preserve"> 80% </w:t>
      </w:r>
      <w:r>
        <w:rPr>
          <w:lang w:eastAsia="zh-TW"/>
        </w:rPr>
        <w:t>採購金額供應商於</w:t>
      </w:r>
      <w:r>
        <w:rPr>
          <w:lang w:eastAsia="zh-TW"/>
        </w:rPr>
        <w:t xml:space="preserve"> 2027 </w:t>
      </w:r>
      <w:r>
        <w:rPr>
          <w:lang w:eastAsia="zh-TW"/>
        </w:rPr>
        <w:t>前完成排放盤查並設定</w:t>
      </w:r>
      <w:r>
        <w:rPr>
          <w:lang w:eastAsia="zh-TW"/>
        </w:rPr>
        <w:t xml:space="preserve"> SBT </w:t>
      </w:r>
      <w:r>
        <w:rPr>
          <w:lang w:eastAsia="zh-TW"/>
        </w:rPr>
        <w:t>目標；建立內部碳價</w:t>
      </w:r>
      <w:r>
        <w:rPr>
          <w:lang w:eastAsia="zh-TW"/>
        </w:rPr>
        <w:t xml:space="preserve"> USD 75/tCO2e </w:t>
      </w:r>
      <w:r>
        <w:rPr>
          <w:lang w:eastAsia="zh-TW"/>
        </w:rPr>
        <w:t>進行投資決策。</w:t>
      </w:r>
    </w:p>
    <w:p w14:paraId="61A6BAB4" w14:textId="77777777" w:rsidR="007A2BBB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3.5 </w:t>
      </w:r>
      <w:r>
        <w:rPr>
          <w:lang w:eastAsia="zh-TW"/>
        </w:rPr>
        <w:t>殘餘排放抵銷</w:t>
      </w:r>
    </w:p>
    <w:p w14:paraId="54557976" w14:textId="77777777" w:rsidR="007A2BBB" w:rsidRDefault="00000000">
      <w:pPr>
        <w:rPr>
          <w:lang w:eastAsia="zh-TW"/>
        </w:rPr>
      </w:pPr>
      <w:r>
        <w:rPr>
          <w:lang w:eastAsia="zh-TW"/>
        </w:rPr>
        <w:t xml:space="preserve">2030 </w:t>
      </w:r>
      <w:r>
        <w:rPr>
          <w:lang w:eastAsia="zh-TW"/>
        </w:rPr>
        <w:t>起每年購買</w:t>
      </w:r>
      <w:r>
        <w:rPr>
          <w:lang w:eastAsia="zh-TW"/>
        </w:rPr>
        <w:t xml:space="preserve"> 2% </w:t>
      </w:r>
      <w:r>
        <w:rPr>
          <w:lang w:eastAsia="zh-TW"/>
        </w:rPr>
        <w:t>碳移除（</w:t>
      </w:r>
      <w:r>
        <w:rPr>
          <w:lang w:eastAsia="zh-TW"/>
        </w:rPr>
        <w:t xml:space="preserve">DAC + </w:t>
      </w:r>
      <w:r>
        <w:rPr>
          <w:lang w:eastAsia="zh-TW"/>
        </w:rPr>
        <w:t>自然解方），</w:t>
      </w:r>
      <w:r>
        <w:rPr>
          <w:lang w:eastAsia="zh-TW"/>
        </w:rPr>
        <w:t xml:space="preserve">2050 </w:t>
      </w:r>
      <w:r>
        <w:rPr>
          <w:lang w:eastAsia="zh-TW"/>
        </w:rPr>
        <w:t>達</w:t>
      </w:r>
      <w:r>
        <w:rPr>
          <w:lang w:eastAsia="zh-TW"/>
        </w:rPr>
        <w:t xml:space="preserve"> 100%</w:t>
      </w:r>
      <w:r>
        <w:rPr>
          <w:lang w:eastAsia="zh-TW"/>
        </w:rPr>
        <w:t>。優先選擇</w:t>
      </w:r>
      <w:r>
        <w:rPr>
          <w:lang w:eastAsia="zh-TW"/>
        </w:rPr>
        <w:t xml:space="preserve"> ICVCM Core Carbon Principles </w:t>
      </w:r>
      <w:r>
        <w:rPr>
          <w:lang w:eastAsia="zh-TW"/>
        </w:rPr>
        <w:t>認證專案。</w:t>
      </w:r>
    </w:p>
    <w:p w14:paraId="6E21772F" w14:textId="77777777" w:rsidR="007A2BBB" w:rsidRDefault="00000000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4. </w:t>
      </w:r>
      <w:r>
        <w:rPr>
          <w:lang w:eastAsia="zh-TW"/>
        </w:rPr>
        <w:t>財務影響</w:t>
      </w:r>
    </w:p>
    <w:p w14:paraId="14E645AE" w14:textId="77777777" w:rsidR="007A2BBB" w:rsidRDefault="00000000">
      <w:pPr>
        <w:rPr>
          <w:lang w:eastAsia="zh-TW"/>
        </w:rPr>
      </w:pPr>
      <w:r>
        <w:rPr>
          <w:lang w:eastAsia="zh-TW"/>
        </w:rPr>
        <w:t>預估</w:t>
      </w:r>
      <w:r>
        <w:rPr>
          <w:lang w:eastAsia="zh-TW"/>
        </w:rPr>
        <w:t xml:space="preserve"> 2026–2030 </w:t>
      </w:r>
      <w:r>
        <w:rPr>
          <w:lang w:eastAsia="zh-TW"/>
        </w:rPr>
        <w:t>累計綠色資本支出</w:t>
      </w:r>
      <w:r>
        <w:rPr>
          <w:lang w:eastAsia="zh-TW"/>
        </w:rPr>
        <w:t xml:space="preserve"> NTD 85 </w:t>
      </w:r>
      <w:r>
        <w:rPr>
          <w:lang w:eastAsia="zh-TW"/>
        </w:rPr>
        <w:t>億，內部報酬率</w:t>
      </w:r>
      <w:r>
        <w:rPr>
          <w:lang w:eastAsia="zh-TW"/>
        </w:rPr>
        <w:t xml:space="preserve"> IRR 12.4%</w:t>
      </w:r>
      <w:r>
        <w:rPr>
          <w:lang w:eastAsia="zh-TW"/>
        </w:rPr>
        <w:t>。氣候相關風險財務影響（依</w:t>
      </w:r>
      <w:r>
        <w:rPr>
          <w:lang w:eastAsia="zh-TW"/>
        </w:rPr>
        <w:t xml:space="preserve"> IFRS S2 </w:t>
      </w:r>
      <w:r>
        <w:rPr>
          <w:lang w:eastAsia="zh-TW"/>
        </w:rPr>
        <w:t>情境分析）：</w:t>
      </w:r>
      <w:r>
        <w:rPr>
          <w:lang w:eastAsia="zh-TW"/>
        </w:rPr>
        <w:t xml:space="preserve">2°C </w:t>
      </w:r>
      <w:r>
        <w:rPr>
          <w:lang w:eastAsia="zh-TW"/>
        </w:rPr>
        <w:t>情境下</w:t>
      </w:r>
      <w:r>
        <w:rPr>
          <w:lang w:eastAsia="zh-TW"/>
        </w:rPr>
        <w:t xml:space="preserve"> 2030 </w:t>
      </w:r>
      <w:r>
        <w:rPr>
          <w:lang w:eastAsia="zh-TW"/>
        </w:rPr>
        <w:t>年</w:t>
      </w:r>
      <w:r>
        <w:rPr>
          <w:lang w:eastAsia="zh-TW"/>
        </w:rPr>
        <w:t xml:space="preserve"> EBITDA </w:t>
      </w:r>
      <w:r>
        <w:rPr>
          <w:lang w:eastAsia="zh-TW"/>
        </w:rPr>
        <w:t>影響</w:t>
      </w:r>
      <w:r>
        <w:rPr>
          <w:lang w:eastAsia="zh-TW"/>
        </w:rPr>
        <w:t xml:space="preserve"> -2.1%</w:t>
      </w:r>
      <w:r>
        <w:rPr>
          <w:lang w:eastAsia="zh-TW"/>
        </w:rPr>
        <w:t>，</w:t>
      </w:r>
      <w:r>
        <w:rPr>
          <w:lang w:eastAsia="zh-TW"/>
        </w:rPr>
        <w:t xml:space="preserve">1.5°C </w:t>
      </w:r>
      <w:r>
        <w:rPr>
          <w:lang w:eastAsia="zh-TW"/>
        </w:rPr>
        <w:t>情境下</w:t>
      </w:r>
      <w:r>
        <w:rPr>
          <w:lang w:eastAsia="zh-TW"/>
        </w:rPr>
        <w:t xml:space="preserve"> +1.8%</w:t>
      </w:r>
      <w:r>
        <w:rPr>
          <w:lang w:eastAsia="zh-TW"/>
        </w:rPr>
        <w:t>（受惠低碳產品溢價）。</w:t>
      </w:r>
    </w:p>
    <w:p w14:paraId="610BE493" w14:textId="77777777" w:rsidR="007A2BBB" w:rsidRDefault="00000000">
      <w:pPr>
        <w:pStyle w:val="1"/>
        <w:rPr>
          <w:lang w:eastAsia="zh-TW"/>
        </w:rPr>
      </w:pPr>
      <w:r>
        <w:rPr>
          <w:lang w:eastAsia="zh-TW"/>
        </w:rPr>
        <w:t xml:space="preserve">5. </w:t>
      </w:r>
      <w:r>
        <w:rPr>
          <w:lang w:eastAsia="zh-TW"/>
        </w:rPr>
        <w:t>治理</w:t>
      </w:r>
    </w:p>
    <w:p w14:paraId="204CB65E" w14:textId="77777777" w:rsidR="007A2BBB" w:rsidRDefault="00000000">
      <w:pPr>
        <w:rPr>
          <w:lang w:eastAsia="zh-TW"/>
        </w:rPr>
      </w:pPr>
      <w:r>
        <w:rPr>
          <w:lang w:eastAsia="zh-TW"/>
        </w:rPr>
        <w:t>永續委員會由獨董主導，每季向董事會報告。設置</w:t>
      </w:r>
      <w:r>
        <w:rPr>
          <w:lang w:eastAsia="zh-TW"/>
        </w:rPr>
        <w:t xml:space="preserve"> CSO </w:t>
      </w:r>
      <w:r>
        <w:rPr>
          <w:lang w:eastAsia="zh-TW"/>
        </w:rPr>
        <w:t>直屬</w:t>
      </w:r>
      <w:r>
        <w:rPr>
          <w:lang w:eastAsia="zh-TW"/>
        </w:rPr>
        <w:t xml:space="preserve"> CEO</w:t>
      </w:r>
      <w:r>
        <w:rPr>
          <w:lang w:eastAsia="zh-TW"/>
        </w:rPr>
        <w:t>，下轄氣候、自然資本、社會三組。</w:t>
      </w:r>
    </w:p>
    <w:sectPr w:rsidR="007A2B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0586592">
    <w:abstractNumId w:val="8"/>
  </w:num>
  <w:num w:numId="2" w16cid:durableId="1589463486">
    <w:abstractNumId w:val="6"/>
  </w:num>
  <w:num w:numId="3" w16cid:durableId="1978954108">
    <w:abstractNumId w:val="5"/>
  </w:num>
  <w:num w:numId="4" w16cid:durableId="586495926">
    <w:abstractNumId w:val="4"/>
  </w:num>
  <w:num w:numId="5" w16cid:durableId="1026373309">
    <w:abstractNumId w:val="7"/>
  </w:num>
  <w:num w:numId="6" w16cid:durableId="1902591002">
    <w:abstractNumId w:val="3"/>
  </w:num>
  <w:num w:numId="7" w16cid:durableId="405344779">
    <w:abstractNumId w:val="2"/>
  </w:num>
  <w:num w:numId="8" w16cid:durableId="171457330">
    <w:abstractNumId w:val="1"/>
  </w:num>
  <w:num w:numId="9" w16cid:durableId="1022123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9C3"/>
    <w:rsid w:val="0015074B"/>
    <w:rsid w:val="0029639D"/>
    <w:rsid w:val="00326F90"/>
    <w:rsid w:val="00515048"/>
    <w:rsid w:val="007A2BB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0CD6D9"/>
  <w14:defaultImageDpi w14:val="300"/>
  <w15:docId w15:val="{73365923-4E59-4241-BD9E-4A7377E96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Andy Hung</cp:lastModifiedBy>
  <cp:revision>2</cp:revision>
  <dcterms:created xsi:type="dcterms:W3CDTF">2013-12-23T23:15:00Z</dcterms:created>
  <dcterms:modified xsi:type="dcterms:W3CDTF">2026-05-13T19:05:00Z</dcterms:modified>
  <cp:category/>
</cp:coreProperties>
</file>