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imSun" w:hAnsi="SimSun" w:eastAsia="SimSun"/>
          <w:b/>
          <w:color w:val="C00000"/>
          <w:sz w:val="48"/>
        </w:rPr>
        <w:t>《长征·英雄》首映礼</w:t>
        <w:br/>
        <w:t>赞助招商方案</w:t>
      </w:r>
    </w:p>
    <w:p>
      <w:pPr>
        <w:jc w:val="center"/>
      </w:pPr>
      <w:r>
        <w:rPr>
          <w:rFonts w:ascii="SimSun" w:hAnsi="SimSun" w:eastAsia="SimSun"/>
          <w:color w:val="646464"/>
          <w:sz w:val="28"/>
        </w:rPr>
        <w:t>首个重大革命题材龙标影片</w:t>
        <w:br/>
        <w:t>XR 技术 + 红色 IP 创新呈现</w:t>
      </w:r>
    </w:p>
    <w:p/>
    <w:p/>
    <w:p/>
    <w:p/>
    <w:p/>
    <w:p/>
    <w:p/>
    <w:p/>
    <w:p>
      <w:pPr>
        <w:jc w:val="center"/>
      </w:pPr>
      <w:r>
        <w:rPr>
          <w:rFonts w:ascii="SimSun" w:hAnsi="SimSun" w:eastAsia="SimSun"/>
          <w:sz w:val="24"/>
        </w:rPr>
        <w:t>2026 年 4 月</w:t>
        <w:br/>
        <w:t>联系方式：请填写</w:t>
      </w:r>
    </w:p>
    <w:p>
      <w:r>
        <w:br w:type="page"/>
      </w:r>
    </w:p>
    <w:p>
      <w:r>
        <w:rPr>
          <w:rFonts w:ascii="SimSun" w:hAnsi="SimSun" w:eastAsia="SimSun"/>
          <w:b/>
          <w:color w:val="C00000"/>
          <w:sz w:val="32"/>
        </w:rPr>
        <w:t>目录</w:t>
      </w:r>
    </w:p>
    <w:p>
      <w:r>
        <w:rPr>
          <w:rFonts w:ascii="SimSun" w:hAnsi="SimSun" w:eastAsia="SimSun"/>
          <w:b w:val="0"/>
          <w:color w:val="0000FF"/>
          <w:sz w:val="24"/>
        </w:rPr>
        <w:t>1. 一、项目背景</w:t>
      </w:r>
    </w:p>
    <w:p>
      <w:r>
        <w:rPr>
          <w:rFonts w:ascii="SimSun" w:hAnsi="SimSun" w:eastAsia="SimSun"/>
          <w:b w:val="0"/>
          <w:color w:val="0000FF"/>
          <w:sz w:val="24"/>
        </w:rPr>
        <w:t>2. 二、核心价值</w:t>
      </w:r>
    </w:p>
    <w:p>
      <w:r>
        <w:rPr>
          <w:rFonts w:ascii="SimSun" w:hAnsi="SimSun" w:eastAsia="SimSun"/>
          <w:b w:val="0"/>
          <w:color w:val="0000FF"/>
          <w:sz w:val="24"/>
        </w:rPr>
        <w:t>3. 三、首映礼概况</w:t>
      </w:r>
    </w:p>
    <w:p>
      <w:r>
        <w:rPr>
          <w:rFonts w:ascii="SimSun" w:hAnsi="SimSun" w:eastAsia="SimSun"/>
          <w:b w:val="0"/>
          <w:color w:val="0000FF"/>
          <w:sz w:val="24"/>
        </w:rPr>
        <w:t>4. 四、赞助方案</w:t>
      </w:r>
    </w:p>
    <w:p>
      <w:r>
        <w:rPr>
          <w:rFonts w:ascii="SimSun" w:hAnsi="SimSun" w:eastAsia="SimSun"/>
          <w:b w:val="0"/>
          <w:color w:val="0000FF"/>
          <w:sz w:val="24"/>
        </w:rPr>
        <w:t>5. 五、权益明细</w:t>
      </w:r>
    </w:p>
    <w:p>
      <w:r>
        <w:rPr>
          <w:rFonts w:ascii="SimSun" w:hAnsi="SimSun" w:eastAsia="SimSun"/>
          <w:b w:val="0"/>
          <w:color w:val="0000FF"/>
          <w:sz w:val="24"/>
        </w:rPr>
        <w:t>6. 六、投资回报</w:t>
      </w:r>
    </w:p>
    <w:p>
      <w:r>
        <w:rPr>
          <w:rFonts w:ascii="SimSun" w:hAnsi="SimSun" w:eastAsia="SimSun"/>
          <w:b w:val="0"/>
          <w:color w:val="0000FF"/>
          <w:sz w:val="24"/>
        </w:rPr>
        <w:t>7. 七、合作流程</w:t>
      </w:r>
    </w:p>
    <w:p>
      <w:r>
        <w:rPr>
          <w:rFonts w:ascii="SimSun" w:hAnsi="SimSun" w:eastAsia="SimSun"/>
          <w:b w:val="0"/>
          <w:color w:val="0000FF"/>
          <w:sz w:val="24"/>
        </w:rPr>
        <w:t>8. 八、联系我们</w:t>
      </w:r>
    </w:p>
    <w:p>
      <w:r>
        <w:br w:type="page"/>
      </w:r>
    </w:p>
    <w:p>
      <w:r>
        <w:rPr>
          <w:rFonts w:ascii="SimSun" w:hAnsi="SimSun" w:eastAsia="SimSun"/>
          <w:b/>
          <w:color w:val="C00000"/>
          <w:sz w:val="32"/>
        </w:rPr>
        <w:t>一、项目背景</w:t>
      </w:r>
    </w:p>
    <w:p>
      <w:r>
        <w:rPr>
          <w:rFonts w:ascii="SimSun" w:hAnsi="SimSun" w:eastAsia="SimSun"/>
          <w:b/>
          <w:color w:val="FF0000"/>
          <w:sz w:val="24"/>
        </w:rPr>
        <w:t>《长征·英雄》</w:t>
      </w:r>
      <w:r>
        <w:rPr>
          <w:rFonts w:ascii="SimSun" w:hAnsi="SimSun" w:eastAsia="SimSun"/>
          <w:b w:val="0"/>
          <w:color w:val="000000"/>
          <w:sz w:val="24"/>
        </w:rPr>
        <w:t>已通过国家电影局审片，成为</w:t>
      </w:r>
      <w:r>
        <w:rPr>
          <w:rFonts w:ascii="SimSun" w:hAnsi="SimSun" w:eastAsia="SimSun"/>
          <w:b/>
          <w:color w:val="FF0000"/>
          <w:sz w:val="24"/>
        </w:rPr>
        <w:t>首个重大革命题材龙标影片</w:t>
      </w:r>
      <w:r>
        <w:rPr>
          <w:rFonts w:ascii="SimSun" w:hAnsi="SimSun" w:eastAsia="SimSun"/>
          <w:b w:val="0"/>
          <w:color w:val="000000"/>
          <w:sz w:val="24"/>
        </w:rPr>
        <w:t>。这是中国电影史上的里程碑事件，具有极高的政治价值、文化价值和商业价值。</w:t>
      </w:r>
    </w:p>
    <w:p>
      <w:r>
        <w:rPr>
          <w:rFonts w:ascii="SimSun" w:hAnsi="SimSun" w:eastAsia="SimSun"/>
          <w:b/>
          <w:color w:val="000000"/>
          <w:sz w:val="24"/>
        </w:rPr>
        <w:t>【核心亮点】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首个重大革命题材龙标——稀缺性、唯一性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XR 技术呈现——沉浸式体验，科技 + 红色创新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2026 年建党 105 周年——政策窗口期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政府背书——中宣部、电影局支持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分众传媒加持——可量化曝光效果</w:t>
      </w:r>
    </w:p>
    <w:p>
      <w:r>
        <w:rPr>
          <w:rFonts w:ascii="SimSun" w:hAnsi="SimSun" w:eastAsia="SimSun"/>
          <w:b/>
          <w:color w:val="C00000"/>
          <w:sz w:val="32"/>
        </w:rPr>
        <w:t>二、核心价值</w:t>
      </w:r>
    </w:p>
    <w:p>
      <w:r>
        <w:rPr>
          <w:rFonts w:ascii="SimSun" w:hAnsi="SimSun" w:eastAsia="SimSun"/>
          <w:b w:val="0"/>
          <w:color w:val="000000"/>
          <w:sz w:val="24"/>
        </w:rPr>
        <w:t>赞助商获得的不仅是品牌曝光，更是：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政治资产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品牌安全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商业价值</w:t>
            </w:r>
          </w:p>
        </w:tc>
      </w:tr>
      <w:tr>
        <w:tc>
          <w:tcPr>
            <w:tcW w:type="dxa" w:w="2880"/>
          </w:tcPr>
          <w:p>
            <w:r>
              <w:t>政府背书</w:t>
              <w:br/>
              <w:t>政治正确</w:t>
              <w:br/>
              <w:t>国企可投</w:t>
            </w:r>
          </w:p>
        </w:tc>
        <w:tc>
          <w:tcPr>
            <w:tcW w:type="dxa" w:w="2880"/>
          </w:tcPr>
          <w:p>
            <w:r>
              <w:t>红色 IP</w:t>
              <w:br/>
              <w:t>正面形象</w:t>
              <w:br/>
              <w:t>无舆情风险</w:t>
            </w:r>
          </w:p>
        </w:tc>
        <w:tc>
          <w:tcPr>
            <w:tcW w:type="dxa" w:w="2880"/>
          </w:tcPr>
          <w:p>
            <w:r>
              <w:t>分众曝光</w:t>
              <w:br/>
              <w:t>可量化</w:t>
              <w:br/>
              <w:t>可转化</w:t>
            </w:r>
          </w:p>
        </w:tc>
      </w:tr>
    </w:tbl>
    <w:p/>
    <w:p>
      <w:r>
        <w:rPr>
          <w:rFonts w:ascii="SimSun" w:hAnsi="SimSun" w:eastAsia="SimSun"/>
          <w:b/>
          <w:color w:val="000000"/>
          <w:sz w:val="24"/>
        </w:rPr>
        <w:t>【赞助商核心收益】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政治正确：响应国家号召，展示企业社会责任感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品牌安全：红色 IP，正面形象，无舆情风险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政府关系：与出席领导建立联系，获取政府资源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媒体曝光：分众电梯媒体 + 主流媒体通稿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技术展示：XR 体验区冠名，展示企业科技实力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长期价值：可用于企业展厅、宣传片长期使用</w:t>
      </w:r>
    </w:p>
    <w:p>
      <w:r>
        <w:rPr>
          <w:rFonts w:ascii="SimSun" w:hAnsi="SimSun" w:eastAsia="SimSun"/>
          <w:b/>
          <w:color w:val="C00000"/>
          <w:sz w:val="32"/>
        </w:rPr>
        <w:t>三、首映礼概况</w:t>
      </w:r>
    </w:p>
    <w:p>
      <w:r>
        <w:rPr>
          <w:rFonts w:ascii="SimSun" w:hAnsi="SimSun" w:eastAsia="SimSun"/>
          <w:b/>
          <w:color w:val="000000"/>
          <w:sz w:val="24"/>
        </w:rPr>
        <w:t>活动名称：</w:t>
      </w:r>
      <w:r>
        <w:rPr>
          <w:rFonts w:ascii="SimSun" w:hAnsi="SimSun" w:eastAsia="SimSun"/>
          <w:b w:val="0"/>
          <w:color w:val="000000"/>
          <w:sz w:val="24"/>
        </w:rPr>
        <w:t>《长征·英雄》首映礼暨 XR 体验展</w:t>
      </w:r>
    </w:p>
    <w:p>
      <w:r>
        <w:rPr>
          <w:rFonts w:ascii="SimSun" w:hAnsi="SimSun" w:eastAsia="SimSun"/>
          <w:b/>
          <w:color w:val="000000"/>
          <w:sz w:val="24"/>
        </w:rPr>
        <w:t>活动时间：</w:t>
      </w:r>
      <w:r>
        <w:rPr>
          <w:rFonts w:ascii="SimSun" w:hAnsi="SimSun" w:eastAsia="SimSun"/>
          <w:b w:val="0"/>
          <w:color w:val="000000"/>
          <w:sz w:val="24"/>
        </w:rPr>
        <w:t>2026 年 5 月（待定）</w:t>
      </w:r>
    </w:p>
    <w:p>
      <w:r>
        <w:rPr>
          <w:rFonts w:ascii="SimSun" w:hAnsi="SimSun" w:eastAsia="SimSun"/>
          <w:b/>
          <w:color w:val="000000"/>
          <w:sz w:val="24"/>
        </w:rPr>
        <w:t>活动地点：</w:t>
      </w:r>
      <w:r>
        <w:rPr>
          <w:rFonts w:ascii="SimSun" w:hAnsi="SimSun" w:eastAsia="SimSun"/>
          <w:b w:val="0"/>
          <w:color w:val="000000"/>
          <w:sz w:val="24"/>
        </w:rPr>
        <w:t>北京人民大会堂/国家大剧院（待定）</w:t>
      </w:r>
    </w:p>
    <w:p>
      <w:r>
        <w:rPr>
          <w:rFonts w:ascii="SimSun" w:hAnsi="SimSun" w:eastAsia="SimSun"/>
          <w:b/>
          <w:color w:val="000000"/>
          <w:sz w:val="24"/>
        </w:rPr>
        <w:t>活动规模：</w:t>
      </w:r>
      <w:r>
        <w:rPr>
          <w:rFonts w:ascii="SimSun" w:hAnsi="SimSun" w:eastAsia="SimSun"/>
          <w:b w:val="0"/>
          <w:color w:val="000000"/>
          <w:sz w:val="24"/>
        </w:rPr>
        <w:t>500-800 人</w:t>
      </w:r>
    </w:p>
    <w:p>
      <w:r>
        <w:rPr>
          <w:rFonts w:ascii="SimSun" w:hAnsi="SimSun" w:eastAsia="SimSun"/>
          <w:b/>
          <w:color w:val="000000"/>
          <w:sz w:val="24"/>
        </w:rPr>
        <w:t>出席嘉宾：</w:t>
      </w:r>
      <w:r>
        <w:rPr>
          <w:rFonts w:ascii="SimSun" w:hAnsi="SimSun" w:eastAsia="SimSun"/>
          <w:b w:val="0"/>
          <w:color w:val="000000"/>
          <w:sz w:val="24"/>
        </w:rPr>
        <w:t>政府领导、电影主创、赞助商代表、媒体记者</w:t>
      </w:r>
    </w:p>
    <w:p>
      <w:r>
        <w:rPr>
          <w:rFonts w:ascii="SimSun" w:hAnsi="SimSun" w:eastAsia="SimSun"/>
          <w:b/>
          <w:color w:val="000000"/>
          <w:sz w:val="24"/>
        </w:rPr>
        <w:t>媒体支持：</w:t>
      </w:r>
      <w:r>
        <w:rPr>
          <w:rFonts w:ascii="SimSun" w:hAnsi="SimSun" w:eastAsia="SimSun"/>
          <w:b w:val="0"/>
          <w:color w:val="000000"/>
          <w:sz w:val="24"/>
        </w:rPr>
        <w:t>央视、新华社、人民日报、分众传媒</w:t>
      </w:r>
    </w:p>
    <w:p>
      <w:r>
        <w:rPr>
          <w:rFonts w:ascii="SimSun" w:hAnsi="SimSun" w:eastAsia="SimSun"/>
          <w:b/>
          <w:color w:val="C00000"/>
          <w:sz w:val="32"/>
        </w:rPr>
        <w:t>四、赞助方案</w:t>
      </w:r>
    </w:p>
    <w:p>
      <w:r>
        <w:rPr>
          <w:rFonts w:ascii="SimSun" w:hAnsi="SimSun" w:eastAsia="SimSun"/>
          <w:b w:val="0"/>
          <w:color w:val="000000"/>
          <w:sz w:val="24"/>
        </w:rPr>
        <w:t>我们提供三级赞助方案，满足不同企业需求：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权益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冠名赞助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联合赞助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支持单位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赞助金额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 万元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 万元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 万元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名额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首映礼 Logo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主背景板 C 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背景板展示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名单展示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领导致辞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分钟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分钟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媒体曝光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全部通稿署名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部分通稿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名单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分众广告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周全国投放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周北京投放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天北京投放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XR 体验区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冠名权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联合展示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政府对接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优先安排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可参加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rPr>
          <w:rFonts w:ascii="SimSun" w:hAnsi="SimSun" w:eastAsia="SimSun"/>
          <w:b/>
          <w:color w:val="C00000"/>
          <w:sz w:val="32"/>
        </w:rPr>
        <w:t>五、权益明细</w:t>
      </w:r>
    </w:p>
    <w:p>
      <w:r>
        <w:rPr>
          <w:rFonts w:ascii="SimSun" w:hAnsi="SimSun" w:eastAsia="SimSun"/>
          <w:b/>
          <w:color w:val="000000"/>
          <w:sz w:val="28"/>
        </w:rPr>
        <w:t>5.1 冠名赞助权益（500 万元，1 家）</w:t>
      </w:r>
    </w:p>
    <w:p>
      <w:r>
        <w:rPr>
          <w:rFonts w:ascii="SimSun" w:hAnsi="SimSun" w:eastAsia="SimSun"/>
          <w:b/>
          <w:color w:val="FF0000"/>
          <w:sz w:val="24"/>
        </w:rPr>
        <w:t>【首映礼权益】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主背景板 Logo C 位展示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企业代表 5 分钟致辞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与政府领导合影优先安排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贵宾席前排就座</w:t>
      </w:r>
    </w:p>
    <w:p/>
    <w:p>
      <w:r>
        <w:rPr>
          <w:rFonts w:ascii="SimSun" w:hAnsi="SimSun" w:eastAsia="SimSun"/>
          <w:b/>
          <w:color w:val="FF0000"/>
          <w:sz w:val="24"/>
        </w:rPr>
        <w:t>【媒体曝光权益】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全部媒体通稿署名"冠名赞助：XXX 企业"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分众电梯媒体 2 周全国投放（含 Logo）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央视新闻报道口播感谢</w:t>
      </w:r>
    </w:p>
    <w:p/>
    <w:p>
      <w:r>
        <w:rPr>
          <w:rFonts w:ascii="SimSun" w:hAnsi="SimSun" w:eastAsia="SimSun"/>
          <w:b/>
          <w:color w:val="FF0000"/>
          <w:sz w:val="24"/>
        </w:rPr>
        <w:t>【XR 体验区权益】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XR 体验区冠名"XXX 企业·长征 XR 体验"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体验区内企业产品展示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可安排技术讲解员</w:t>
      </w:r>
    </w:p>
    <w:p/>
    <w:p>
      <w:r>
        <w:rPr>
          <w:rFonts w:ascii="SimSun" w:hAnsi="SimSun" w:eastAsia="SimSun"/>
          <w:b/>
          <w:color w:val="FF0000"/>
          <w:sz w:val="24"/>
        </w:rPr>
        <w:t>【政府对接权益】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优先安排与出席领导见面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可参与后续政府项目对接</w:t>
      </w:r>
    </w:p>
    <w:p/>
    <w:p>
      <w:r>
        <w:rPr>
          <w:rFonts w:ascii="SimSun" w:hAnsi="SimSun" w:eastAsia="SimSun"/>
          <w:b/>
          <w:color w:val="FF0000"/>
          <w:sz w:val="24"/>
        </w:rPr>
        <w:t>【长期使用权】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可在企业展厅、宣传片使用"《长征·英雄》冠名赞助企业"称号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授权期限：3 年</w:t>
      </w:r>
    </w:p>
    <w:p/>
    <w:p>
      <w:r>
        <w:rPr>
          <w:rFonts w:ascii="SimSun" w:hAnsi="SimSun" w:eastAsia="SimSun"/>
          <w:b/>
          <w:color w:val="000000"/>
          <w:sz w:val="28"/>
        </w:rPr>
        <w:t>5.2 联合赞助权益（200 万元，3 家）</w:t>
      </w:r>
    </w:p>
    <w:p>
      <w:r>
        <w:rPr>
          <w:rFonts w:ascii="SimSun" w:hAnsi="SimSun" w:eastAsia="SimSun"/>
          <w:b/>
          <w:color w:val="FF0000"/>
          <w:sz w:val="24"/>
        </w:rPr>
        <w:t>【首映礼权益】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背景板 Logo 展示（次于冠名）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企业代表 3 分钟致辞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贵宾席就座</w:t>
      </w:r>
    </w:p>
    <w:p/>
    <w:p>
      <w:r>
        <w:rPr>
          <w:rFonts w:ascii="SimSun" w:hAnsi="SimSun" w:eastAsia="SimSun"/>
          <w:b/>
          <w:color w:val="FF0000"/>
          <w:sz w:val="24"/>
        </w:rPr>
        <w:t>【媒体曝光权益】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部分媒体通稿署名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分众电梯媒体 1 周北京投放</w:t>
      </w:r>
    </w:p>
    <w:p/>
    <w:p>
      <w:r>
        <w:rPr>
          <w:rFonts w:ascii="SimSun" w:hAnsi="SimSun" w:eastAsia="SimSun"/>
          <w:b/>
          <w:color w:val="FF0000"/>
          <w:sz w:val="24"/>
        </w:rPr>
        <w:t>【XR 体验区权益】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XR 体验区联合展示</w:t>
      </w:r>
    </w:p>
    <w:p/>
    <w:p>
      <w:r>
        <w:rPr>
          <w:rFonts w:ascii="SimSun" w:hAnsi="SimSun" w:eastAsia="SimSun"/>
          <w:b/>
          <w:color w:val="FF0000"/>
          <w:sz w:val="24"/>
        </w:rPr>
        <w:t>【长期使用权】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可在企业宣传中使用"《长征·英雄》联合赞助企业"称号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授权期限：2 年</w:t>
      </w:r>
    </w:p>
    <w:p/>
    <w:p>
      <w:r>
        <w:rPr>
          <w:rFonts w:ascii="SimSun" w:hAnsi="SimSun" w:eastAsia="SimSun"/>
          <w:b/>
          <w:color w:val="000000"/>
          <w:sz w:val="28"/>
        </w:rPr>
        <w:t>5.3 支持单位权益（50 万元，5 家）</w:t>
      </w:r>
    </w:p>
    <w:p>
      <w:r>
        <w:rPr>
          <w:rFonts w:ascii="SimSun" w:hAnsi="SimSun" w:eastAsia="SimSun"/>
          <w:b/>
          <w:color w:val="FF0000"/>
          <w:sz w:val="24"/>
        </w:rPr>
        <w:t>【首映礼权益】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现场名单展示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普通席位</w:t>
      </w:r>
    </w:p>
    <w:p/>
    <w:p>
      <w:r>
        <w:rPr>
          <w:rFonts w:ascii="SimSun" w:hAnsi="SimSun" w:eastAsia="SimSun"/>
          <w:b/>
          <w:color w:val="FF0000"/>
          <w:sz w:val="24"/>
        </w:rPr>
        <w:t>【媒体曝光权益】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支持单位名单通稿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分众电梯媒体 3 天北京投放</w:t>
      </w:r>
    </w:p>
    <w:p/>
    <w:p>
      <w:r>
        <w:rPr>
          <w:rFonts w:ascii="SimSun" w:hAnsi="SimSun" w:eastAsia="SimSun"/>
          <w:b/>
          <w:color w:val="FF0000"/>
          <w:sz w:val="24"/>
        </w:rPr>
        <w:t>【长期使用权】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可在企业宣传中使用"《长征·英雄》支持单位"称号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• 授权期限：1 年</w:t>
      </w:r>
    </w:p>
    <w:p>
      <w:r>
        <w:rPr>
          <w:rFonts w:ascii="SimSun" w:hAnsi="SimSun" w:eastAsia="SimSun"/>
          <w:b/>
          <w:color w:val="C00000"/>
          <w:sz w:val="32"/>
        </w:rPr>
        <w:t>六、投资回报分析</w:t>
      </w:r>
    </w:p>
    <w:p>
      <w:r>
        <w:rPr>
          <w:rFonts w:ascii="SimSun" w:hAnsi="SimSun" w:eastAsia="SimSun"/>
          <w:b w:val="0"/>
          <w:color w:val="000000"/>
          <w:sz w:val="24"/>
        </w:rPr>
        <w:t>以冠名赞助（500 万元）为例：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回报类型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估算价值</w:t>
            </w:r>
          </w:p>
        </w:tc>
      </w:tr>
      <w:tr>
        <w:tc>
          <w:tcPr>
            <w:tcW w:type="dxa" w:w="2880"/>
          </w:tcPr>
          <w:p>
            <w:r>
              <w:t>分众广告</w:t>
            </w:r>
          </w:p>
        </w:tc>
        <w:tc>
          <w:tcPr>
            <w:tcW w:type="dxa" w:w="2880"/>
          </w:tcPr>
          <w:p>
            <w:r>
              <w:t>2 周全国电梯媒体投放</w:t>
            </w:r>
          </w:p>
        </w:tc>
        <w:tc>
          <w:tcPr>
            <w:tcW w:type="dxa" w:w="2880"/>
          </w:tcPr>
          <w:p>
            <w:r>
              <w:t>300 万元</w:t>
            </w:r>
          </w:p>
        </w:tc>
      </w:tr>
      <w:tr>
        <w:tc>
          <w:tcPr>
            <w:tcW w:type="dxa" w:w="2880"/>
          </w:tcPr>
          <w:p>
            <w:r>
              <w:t>媒体曝光</w:t>
            </w:r>
          </w:p>
        </w:tc>
        <w:tc>
          <w:tcPr>
            <w:tcW w:type="dxa" w:w="2880"/>
          </w:tcPr>
          <w:p>
            <w:r>
              <w:t>央视 + 主流媒体报道</w:t>
            </w:r>
          </w:p>
        </w:tc>
        <w:tc>
          <w:tcPr>
            <w:tcW w:type="dxa" w:w="2880"/>
          </w:tcPr>
          <w:p>
            <w:r>
              <w:t>200 万元</w:t>
            </w:r>
          </w:p>
        </w:tc>
      </w:tr>
      <w:tr>
        <w:tc>
          <w:tcPr>
            <w:tcW w:type="dxa" w:w="2880"/>
          </w:tcPr>
          <w:p>
            <w:r>
              <w:t>XR 体验区</w:t>
            </w:r>
          </w:p>
        </w:tc>
        <w:tc>
          <w:tcPr>
            <w:tcW w:type="dxa" w:w="2880"/>
          </w:tcPr>
          <w:p>
            <w:r>
              <w:t>冠名 + 展示（3 个月）</w:t>
            </w:r>
          </w:p>
        </w:tc>
        <w:tc>
          <w:tcPr>
            <w:tcW w:type="dxa" w:w="2880"/>
          </w:tcPr>
          <w:p>
            <w:r>
              <w:t>100 万元</w:t>
            </w:r>
          </w:p>
        </w:tc>
      </w:tr>
      <w:tr>
        <w:tc>
          <w:tcPr>
            <w:tcW w:type="dxa" w:w="2880"/>
          </w:tcPr>
          <w:p>
            <w:r>
              <w:t>政府对接</w:t>
            </w:r>
          </w:p>
        </w:tc>
        <w:tc>
          <w:tcPr>
            <w:tcW w:type="dxa" w:w="2880"/>
          </w:tcPr>
          <w:p>
            <w:r>
              <w:t>政企关系建立</w:t>
            </w:r>
          </w:p>
        </w:tc>
        <w:tc>
          <w:tcPr>
            <w:tcW w:type="dxa" w:w="2880"/>
          </w:tcPr>
          <w:p>
            <w:r>
              <w:t>无法量化</w:t>
            </w:r>
          </w:p>
        </w:tc>
      </w:tr>
      <w:tr>
        <w:tc>
          <w:tcPr>
            <w:tcW w:type="dxa" w:w="2880"/>
          </w:tcPr>
          <w:p>
            <w:r>
              <w:t>长期授权</w:t>
            </w:r>
          </w:p>
        </w:tc>
        <w:tc>
          <w:tcPr>
            <w:tcW w:type="dxa" w:w="2880"/>
          </w:tcPr>
          <w:p>
            <w:r>
              <w:t>3 年使用权</w:t>
            </w:r>
          </w:p>
        </w:tc>
        <w:tc>
          <w:tcPr>
            <w:tcW w:type="dxa" w:w="2880"/>
          </w:tcPr>
          <w:p>
            <w:r>
              <w:t>100 万元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700 万元+</w:t>
            </w:r>
          </w:p>
        </w:tc>
      </w:tr>
    </w:tbl>
    <w:p/>
    <w:p>
      <w:r>
        <w:rPr>
          <w:rFonts w:ascii="SimSun" w:hAnsi="SimSun" w:eastAsia="SimSun"/>
          <w:b/>
          <w:color w:val="FF0000"/>
          <w:sz w:val="24"/>
        </w:rPr>
        <w:t>【ROI 结论】</w:t>
      </w:r>
    </w:p>
    <w:p>
      <w:r>
        <w:rPr>
          <w:rFonts w:ascii="SimSun" w:hAnsi="SimSun" w:eastAsia="SimSun"/>
          <w:b w:val="0"/>
          <w:color w:val="000000"/>
          <w:sz w:val="24"/>
        </w:rPr>
        <w:t>直接曝光价值约 700 万元，投资回报率 140%+。</w:t>
      </w:r>
      <w:r>
        <w:rPr>
          <w:rFonts w:ascii="SimSun" w:hAnsi="SimSun" w:eastAsia="SimSun"/>
          <w:b w:val="0"/>
          <w:color w:val="000000"/>
          <w:sz w:val="24"/>
        </w:rPr>
        <w:t>政府关系、品牌安全等隐性价值无法量化。</w:t>
      </w:r>
    </w:p>
    <w:p>
      <w:r>
        <w:rPr>
          <w:rFonts w:ascii="SimSun" w:hAnsi="SimSun" w:eastAsia="SimSun"/>
          <w:b/>
          <w:color w:val="C00000"/>
          <w:sz w:val="32"/>
        </w:rPr>
        <w:t>七、合作流程</w:t>
      </w:r>
    </w:p>
    <w:p>
      <w:r>
        <w:rPr>
          <w:rFonts w:ascii="SimSun" w:hAnsi="SimSun" w:eastAsia="SimSun"/>
          <w:b/>
          <w:color w:val="0000FF"/>
          <w:sz w:val="24"/>
        </w:rPr>
        <w:t>第 1 步：意向沟通（1-3 天）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双方初步沟通，了解合作意向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发送完整赞助方案</w:t>
      </w:r>
    </w:p>
    <w:p/>
    <w:p>
      <w:r>
        <w:rPr>
          <w:rFonts w:ascii="SimSun" w:hAnsi="SimSun" w:eastAsia="SimSun"/>
          <w:b/>
          <w:color w:val="0000FF"/>
          <w:sz w:val="24"/>
        </w:rPr>
        <w:t>第 2 步：方案定制（3-5 天）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根据企业需求定制权益方案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确定赞助级别和金额</w:t>
      </w:r>
    </w:p>
    <w:p/>
    <w:p>
      <w:r>
        <w:rPr>
          <w:rFonts w:ascii="SimSun" w:hAnsi="SimSun" w:eastAsia="SimSun"/>
          <w:b/>
          <w:color w:val="0000FF"/>
          <w:sz w:val="24"/>
        </w:rPr>
        <w:t>第 3 步：合同签署（5-7 天）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法务审核合同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双方签署赞助协议</w:t>
      </w:r>
    </w:p>
    <w:p/>
    <w:p>
      <w:r>
        <w:rPr>
          <w:rFonts w:ascii="SimSun" w:hAnsi="SimSun" w:eastAsia="SimSun"/>
          <w:b/>
          <w:color w:val="0000FF"/>
          <w:sz w:val="24"/>
        </w:rPr>
        <w:t>第 4 步：首付款（3 天内）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支付赞助金额 50% 首付款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启动权益执行</w:t>
      </w:r>
    </w:p>
    <w:p/>
    <w:p>
      <w:r>
        <w:rPr>
          <w:rFonts w:ascii="SimSun" w:hAnsi="SimSun" w:eastAsia="SimSun"/>
          <w:b/>
          <w:color w:val="0000FF"/>
          <w:sz w:val="24"/>
        </w:rPr>
        <w:t>第 5 步：活动执行（首映礼前）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分众广告投放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媒体通稿准备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XR 体验区搭建</w:t>
      </w:r>
    </w:p>
    <w:p/>
    <w:p>
      <w:r>
        <w:rPr>
          <w:rFonts w:ascii="SimSun" w:hAnsi="SimSun" w:eastAsia="SimSun"/>
          <w:b/>
          <w:color w:val="0000FF"/>
          <w:sz w:val="24"/>
        </w:rPr>
        <w:t>第 6 步：活动落地（首映礼当天）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企业代表出席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领导接见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媒体采访</w:t>
      </w:r>
    </w:p>
    <w:p/>
    <w:p>
      <w:r>
        <w:rPr>
          <w:rFonts w:ascii="SimSun" w:hAnsi="SimSun" w:eastAsia="SimSun"/>
          <w:b/>
          <w:color w:val="0000FF"/>
          <w:sz w:val="24"/>
        </w:rPr>
        <w:t>第 7 步：尾款结算（活动后 7 天）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支付剩余 50% 尾款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提交执行报告</w:t>
      </w:r>
    </w:p>
    <w:p/>
    <w:p>
      <w:r>
        <w:rPr>
          <w:rFonts w:ascii="SimSun" w:hAnsi="SimSun" w:eastAsia="SimSun"/>
          <w:b/>
          <w:color w:val="0000FF"/>
          <w:sz w:val="24"/>
        </w:rPr>
        <w:t>第 8 步：长期授权（活动后）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授权企业使用赞助称号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 xml:space="preserve">  - 持续跟踪服务</w:t>
      </w:r>
    </w:p>
    <w:p>
      <w:r>
        <w:rPr>
          <w:rFonts w:ascii="SimSun" w:hAnsi="SimSun" w:eastAsia="SimSun"/>
          <w:b/>
          <w:color w:val="C00000"/>
          <w:sz w:val="32"/>
        </w:rPr>
        <w:t>八、联系我们</w:t>
      </w:r>
    </w:p>
    <w:p>
      <w:r>
        <w:rPr>
          <w:rFonts w:ascii="SimSun" w:hAnsi="SimSun" w:eastAsia="SimSun"/>
          <w:b/>
          <w:color w:val="FF0000"/>
          <w:sz w:val="24"/>
        </w:rPr>
        <w:t>【项目总负责人】</w:t>
      </w:r>
    </w:p>
    <w:p>
      <w:r>
        <w:rPr>
          <w:rFonts w:ascii="SimSun" w:hAnsi="SimSun" w:eastAsia="SimSun"/>
          <w:b w:val="0"/>
          <w:color w:val="000000"/>
          <w:sz w:val="24"/>
        </w:rPr>
        <w:t>姓名：请填写</w:t>
        <w:br/>
        <w:t>电话：请填写</w:t>
        <w:br/>
        <w:t>邮箱：请填写</w:t>
      </w:r>
    </w:p>
    <w:p>
      <w:r>
        <w:rPr>
          <w:rFonts w:ascii="SimSun" w:hAnsi="SimSun" w:eastAsia="SimSun"/>
          <w:b/>
          <w:color w:val="FF0000"/>
          <w:sz w:val="24"/>
        </w:rPr>
        <w:t>【招商总监】</w:t>
      </w:r>
    </w:p>
    <w:p>
      <w:r>
        <w:rPr>
          <w:rFonts w:ascii="SimSun" w:hAnsi="SimSun" w:eastAsia="SimSun"/>
          <w:b w:val="0"/>
          <w:color w:val="000000"/>
          <w:sz w:val="24"/>
        </w:rPr>
        <w:t>姓名：请填写</w:t>
        <w:br/>
        <w:t>电话：请填写</w:t>
        <w:br/>
        <w:t>邮箱：请填写</w:t>
      </w:r>
    </w:p>
    <w:p>
      <w:r>
        <w:rPr>
          <w:rFonts w:ascii="SimSun" w:hAnsi="SimSun" w:eastAsia="SimSun"/>
          <w:b/>
          <w:color w:val="FF0000"/>
          <w:sz w:val="24"/>
        </w:rPr>
        <w:t>【媒体公关】</w:t>
      </w:r>
    </w:p>
    <w:p>
      <w:r>
        <w:rPr>
          <w:rFonts w:ascii="SimSun" w:hAnsi="SimSun" w:eastAsia="SimSun"/>
          <w:b w:val="0"/>
          <w:color w:val="000000"/>
          <w:sz w:val="24"/>
        </w:rPr>
        <w:t>姓名：请填写</w:t>
        <w:br/>
        <w:t>电话：请填写</w:t>
        <w:br/>
        <w:t>邮箱：请填写</w:t>
      </w:r>
    </w:p>
    <w:p/>
    <w:p>
      <w:pPr>
        <w:jc w:val="center"/>
      </w:pPr>
      <w:r>
        <w:rPr>
          <w:rFonts w:ascii="SimSun" w:hAnsi="SimSun" w:eastAsia="SimSun"/>
          <w:b/>
          <w:color w:val="FF0000"/>
          <w:sz w:val="28"/>
        </w:rPr>
        <w:t>期待与您携手，共创红色 IP 商业价值！</w:t>
      </w:r>
    </w:p>
    <w:p/>
    <w:p/>
    <w:p>
      <w:pPr>
        <w:jc w:val="center"/>
      </w:pPr>
      <w:r>
        <w:rPr>
          <w:rFonts w:ascii="SimSun" w:hAnsi="SimSun" w:eastAsia="SimSun"/>
          <w:b w:val="0"/>
          <w:color w:val="000000"/>
          <w:sz w:val="20"/>
        </w:rPr>
        <w:t>2026 年 4 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