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sz w:val="44"/>
        </w:rPr>
        <w:t>VR"党建 + 红培 + 研学 + 国防教育"现场观摩会策划方案</w:t>
      </w:r>
    </w:p>
    <w:p>
      <w:pPr>
        <w:jc w:val="center"/>
      </w:pPr>
      <w:r>
        <w:rPr>
          <w:rFonts w:ascii="楷体" w:hAnsi="楷体"/>
          <w:sz w:val="32"/>
        </w:rPr>
        <w:t>赋能红色传承 共启沉浸征程</w:t>
      </w:r>
    </w:p>
    <w:p/>
    <w:p>
      <w:r>
        <w:t>主办单位："学习强国"学习平台</w:t>
        <w:br/>
      </w:r>
      <w:r>
        <w:t>承办单位：《长征·英雄》VR 大空间项目（天津站）</w:t>
        <w:br/>
      </w:r>
      <w:r>
        <w:t>活动时间：2026 年 4 月 25 日—26 日</w:t>
        <w:br/>
      </w:r>
      <w:r>
        <w:t>活动地点：《长征·英雄》VR 大空间体验馆（天津站）</w:t>
        <w:br/>
      </w:r>
      <w:r>
        <w:t>编制单位：运营 Agent Team</w:t>
        <w:br/>
      </w:r>
      <w:r>
        <w:t>编制日期：2026 年 4 月 2 日</w:t>
      </w:r>
    </w:p>
    <w:p>
      <w:r>
        <w:br w:type="page"/>
      </w:r>
    </w:p>
    <w:p>
      <w:pPr>
        <w:pStyle w:val="Heading1"/>
      </w:pPr>
      <w:r>
        <w:t>一、活动背景</w:t>
      </w:r>
    </w:p>
    <w:p>
      <w:pPr>
        <w:pStyle w:val="Heading2"/>
      </w:pPr>
      <w:r>
        <w:t>（一）项目概况</w:t>
      </w:r>
    </w:p>
    <w:p>
      <w:r>
        <w:rPr>
          <w:b/>
        </w:rPr>
        <w:t>《长征·英雄》是"学习强国"学习平台推出的</w:t>
      </w:r>
      <w:r>
        <w:t>中国首部英雄史诗 VR 大空间探索项目</w:t>
      </w:r>
      <w:r>
        <w:t>，由"权威党史军史专家、著名导演艺术家、AI+XR 技术专家"组成的强大主创团队打造，已荣获国家电影局龙标（</w:t>
      </w:r>
      <w:r>
        <w:t>全国首个且唯一革命重大题材虚拟现实电影</w:t>
      </w:r>
      <w:r>
        <w:t>）。</w:t>
      </w:r>
    </w:p>
    <w:p>
      <w:r>
        <w:t>项目以长征历史为脉络，融合 AI+XR 技术，构建行进式沉浸体验，为思政教育、红培研学、党建活动等领域提供精品力作。</w:t>
      </w:r>
    </w:p>
    <w:p>
      <w:pPr>
        <w:pStyle w:val="Heading2"/>
      </w:pPr>
      <w:r>
        <w:t>（二）核心价值</w:t>
      </w:r>
    </w:p>
    <w:p>
      <w:pPr>
        <w:pStyle w:val="Quote"/>
      </w:pPr>
      <w:r>
        <w:t>"给我 40 分钟，还您一座城市的红色文化与科技体验的流量入口"</w:t>
        <w:br/>
        <w:br/>
      </w:r>
      <w:r>
        <w:t>"100-400 平米物理空间，装载两万五千里长征真实场景"</w:t>
      </w:r>
    </w:p>
    <w:p>
      <w:pPr>
        <w:pStyle w:val="Heading1"/>
      </w:pPr>
      <w:r>
        <w:t>二、活动定位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活动名称</w:t>
            </w:r>
          </w:p>
        </w:tc>
        <w:tc>
          <w:tcPr>
            <w:tcW w:type="dxa" w:w="4536"/>
          </w:tcPr>
          <w:p>
            <w:r>
              <w:t>VR"党建 + 红培 + 研学 + 国防教育"现场观摩会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活动主题</w:t>
            </w:r>
          </w:p>
        </w:tc>
        <w:tc>
          <w:tcPr>
            <w:tcW w:type="dxa" w:w="4536"/>
          </w:tcPr>
          <w:p>
            <w:r>
              <w:t>赋能红色传承 共启沉浸征程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主办单位</w:t>
            </w:r>
          </w:p>
        </w:tc>
        <w:tc>
          <w:tcPr>
            <w:tcW w:type="dxa" w:w="4536"/>
          </w:tcPr>
          <w:p>
            <w:r>
              <w:t>"学习强国"学习平台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承办单位</w:t>
            </w:r>
          </w:p>
        </w:tc>
        <w:tc>
          <w:tcPr>
            <w:tcW w:type="dxa" w:w="4536"/>
          </w:tcPr>
          <w:p>
            <w:r>
              <w:t>《长征·英雄》VR 大空间项目（天津站）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活动时间</w:t>
            </w:r>
          </w:p>
        </w:tc>
        <w:tc>
          <w:tcPr>
            <w:tcW w:type="dxa" w:w="4536"/>
          </w:tcPr>
          <w:p>
            <w:r>
              <w:t>2026 年 4 月 25 日—26 日（周六、周日）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活动地点</w:t>
            </w:r>
          </w:p>
        </w:tc>
        <w:tc>
          <w:tcPr>
            <w:tcW w:type="dxa" w:w="4536"/>
          </w:tcPr>
          <w:p>
            <w:r>
              <w:t>《长征·英雄》VR 大空间体验馆（天津站）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参会规模</w:t>
            </w:r>
          </w:p>
        </w:tc>
        <w:tc>
          <w:tcPr>
            <w:tcW w:type="dxa" w:w="4536"/>
          </w:tcPr>
          <w:p>
            <w:r>
              <w:t>50-60 人</w:t>
            </w:r>
          </w:p>
        </w:tc>
      </w:tr>
    </w:tbl>
    <w:p>
      <w:pPr>
        <w:pStyle w:val="Heading1"/>
      </w:pPr>
      <w:r>
        <w:t>三、参会嘉宾（拟邀 10 家）</w:t>
      </w:r>
    </w:p>
    <w:p>
      <w:r>
        <w:t>秉承"标杆带动"理念，邀请全国经济发达且重视红色文化的单位参会：</w:t>
      </w:r>
    </w:p>
    <w:p>
      <w:pPr>
        <w:pStyle w:val="Heading2"/>
      </w:pPr>
      <w:r>
        <w:t>（一）省级出版集团（4 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邀请理由</w:t>
            </w:r>
          </w:p>
        </w:tc>
      </w:tr>
      <w:tr>
        <w:tc>
          <w:tcPr>
            <w:tcW w:type="dxa" w:w="4536"/>
          </w:tcPr>
          <w:p>
            <w:r>
              <w:t>上海世纪出版集团</w:t>
            </w:r>
          </w:p>
        </w:tc>
        <w:tc>
          <w:tcPr>
            <w:tcW w:type="dxa" w:w="4536"/>
          </w:tcPr>
          <w:p>
            <w:r>
              <w:t>经济发达，红色文化资源丰富（中共一大会址）</w:t>
            </w:r>
          </w:p>
        </w:tc>
      </w:tr>
      <w:tr>
        <w:tc>
          <w:tcPr>
            <w:tcW w:type="dxa" w:w="4536"/>
          </w:tcPr>
          <w:p>
            <w:r>
              <w:t>江苏凤凰出版传媒集团</w:t>
            </w:r>
          </w:p>
        </w:tc>
        <w:tc>
          <w:tcPr>
            <w:tcW w:type="dxa" w:w="4536"/>
          </w:tcPr>
          <w:p>
            <w:r>
              <w:t>出版行业龙头，数字化转型领先</w:t>
            </w:r>
          </w:p>
        </w:tc>
      </w:tr>
      <w:tr>
        <w:tc>
          <w:tcPr>
            <w:tcW w:type="dxa" w:w="4536"/>
          </w:tcPr>
          <w:p>
            <w:r>
              <w:t>浙江出版联合集团</w:t>
            </w:r>
          </w:p>
        </w:tc>
        <w:tc>
          <w:tcPr>
            <w:tcW w:type="dxa" w:w="4536"/>
          </w:tcPr>
          <w:p>
            <w:r>
              <w:t>数字经济发达，红色资源丰富（南湖红船）</w:t>
            </w:r>
          </w:p>
        </w:tc>
      </w:tr>
      <w:tr>
        <w:tc>
          <w:tcPr>
            <w:tcW w:type="dxa" w:w="4536"/>
          </w:tcPr>
          <w:p>
            <w:r>
              <w:t>广东出版集团</w:t>
            </w:r>
          </w:p>
        </w:tc>
        <w:tc>
          <w:tcPr>
            <w:tcW w:type="dxa" w:w="4536"/>
          </w:tcPr>
          <w:p>
            <w:r>
              <w:t>改革开放前沿，文化消费市场成熟</w:t>
            </w:r>
          </w:p>
        </w:tc>
      </w:tr>
    </w:tbl>
    <w:p>
      <w:pPr>
        <w:pStyle w:val="Heading2"/>
      </w:pPr>
      <w:r>
        <w:t>（二）省级文旅集团（4 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邀请理由</w:t>
            </w:r>
          </w:p>
        </w:tc>
      </w:tr>
      <w:tr>
        <w:tc>
          <w:tcPr>
            <w:tcW w:type="dxa" w:w="4536"/>
          </w:tcPr>
          <w:p>
            <w:r>
              <w:t>北京文旅集团</w:t>
            </w:r>
          </w:p>
        </w:tc>
        <w:tc>
          <w:tcPr>
            <w:tcW w:type="dxa" w:w="4536"/>
          </w:tcPr>
          <w:p>
            <w:r>
              <w:t>首都资源，红色旅游市场需求大</w:t>
            </w:r>
          </w:p>
        </w:tc>
      </w:tr>
      <w:tr>
        <w:tc>
          <w:tcPr>
            <w:tcW w:type="dxa" w:w="4536"/>
          </w:tcPr>
          <w:p>
            <w:r>
              <w:t>陕西文旅集团</w:t>
            </w:r>
          </w:p>
        </w:tc>
        <w:tc>
          <w:tcPr>
            <w:tcW w:type="dxa" w:w="4536"/>
          </w:tcPr>
          <w:p>
            <w:r>
              <w:t>延安红色资源，革命圣地</w:t>
            </w:r>
          </w:p>
        </w:tc>
      </w:tr>
      <w:tr>
        <w:tc>
          <w:tcPr>
            <w:tcW w:type="dxa" w:w="4536"/>
          </w:tcPr>
          <w:p>
            <w:r>
              <w:t>江西文旅集团</w:t>
            </w:r>
          </w:p>
        </w:tc>
        <w:tc>
          <w:tcPr>
            <w:tcW w:type="dxa" w:w="4536"/>
          </w:tcPr>
          <w:p>
            <w:r>
              <w:t>井冈山/瑞金，共和国摇篮</w:t>
            </w:r>
          </w:p>
        </w:tc>
      </w:tr>
      <w:tr>
        <w:tc>
          <w:tcPr>
            <w:tcW w:type="dxa" w:w="4536"/>
          </w:tcPr>
          <w:p>
            <w:r>
              <w:t>四川文旅集团</w:t>
            </w:r>
          </w:p>
        </w:tc>
        <w:tc>
          <w:tcPr>
            <w:tcW w:type="dxa" w:w="4536"/>
          </w:tcPr>
          <w:p>
            <w:r>
              <w:t>长征重要途经地，红色旅游资源丰富</w:t>
            </w:r>
          </w:p>
        </w:tc>
      </w:tr>
    </w:tbl>
    <w:p>
      <w:pPr>
        <w:pStyle w:val="Heading2"/>
      </w:pPr>
      <w:r>
        <w:t>（三）民营企业（2 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邀请理由</w:t>
            </w:r>
          </w:p>
        </w:tc>
      </w:tr>
      <w:tr>
        <w:tc>
          <w:tcPr>
            <w:tcW w:type="dxa" w:w="4536"/>
          </w:tcPr>
          <w:p>
            <w:r>
              <w:t>腾讯</w:t>
            </w:r>
          </w:p>
        </w:tc>
        <w:tc>
          <w:tcPr>
            <w:tcW w:type="dxa" w:w="4536"/>
          </w:tcPr>
          <w:p>
            <w:r>
              <w:t>AI+XR 技术领先，数字内容生态完善</w:t>
            </w:r>
          </w:p>
        </w:tc>
      </w:tr>
      <w:tr>
        <w:tc>
          <w:tcPr>
            <w:tcW w:type="dxa" w:w="4536"/>
          </w:tcPr>
          <w:p>
            <w:r>
              <w:t>华为</w:t>
            </w:r>
          </w:p>
        </w:tc>
        <w:tc>
          <w:tcPr>
            <w:tcW w:type="dxa" w:w="4536"/>
          </w:tcPr>
          <w:p>
            <w:r>
              <w:t>VR 硬件/解决方案领先，政企合作经验丰富</w:t>
            </w:r>
          </w:p>
        </w:tc>
      </w:tr>
    </w:tbl>
    <w:p>
      <w:pPr>
        <w:pStyle w:val="Heading1"/>
      </w:pPr>
      <w:r>
        <w:t>四、活动议程</w:t>
      </w:r>
    </w:p>
    <w:p>
      <w:pPr>
        <w:pStyle w:val="Heading2"/>
      </w:pPr>
      <w:r>
        <w:t>第一天（4 月 25 日，周六）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亮点</w:t>
            </w:r>
          </w:p>
        </w:tc>
      </w:tr>
      <w:tr>
        <w:tc>
          <w:tcPr>
            <w:tcW w:type="dxa" w:w="2268"/>
          </w:tcPr>
          <w:p>
            <w:r>
              <w:t>09:30-10:00</w:t>
            </w:r>
          </w:p>
        </w:tc>
        <w:tc>
          <w:tcPr>
            <w:tcW w:type="dxa" w:w="2268"/>
          </w:tcPr>
          <w:p>
            <w:r>
              <w:t>签到入场</w:t>
            </w:r>
          </w:p>
        </w:tc>
        <w:tc>
          <w:tcPr>
            <w:tcW w:type="dxa" w:w="2268"/>
          </w:tcPr>
          <w:p>
            <w:r>
              <w:t>VR 设备体验预热</w:t>
            </w:r>
          </w:p>
        </w:tc>
        <w:tc>
          <w:tcPr>
            <w:tcW w:type="dxa" w:w="2268"/>
          </w:tcPr>
          <w:p>
            <w:r>
              <w:t>提前感受沉浸氛围</w:t>
            </w:r>
          </w:p>
        </w:tc>
      </w:tr>
      <w:tr>
        <w:tc>
          <w:tcPr>
            <w:tcW w:type="dxa" w:w="2268"/>
          </w:tcPr>
          <w:p>
            <w:r>
              <w:t>10:00-10:20</w:t>
            </w:r>
          </w:p>
        </w:tc>
        <w:tc>
          <w:tcPr>
            <w:tcW w:type="dxa" w:w="2268"/>
          </w:tcPr>
          <w:p>
            <w:r>
              <w:t>开幕致辞</w:t>
            </w:r>
          </w:p>
        </w:tc>
        <w:tc>
          <w:tcPr>
            <w:tcW w:type="dxa" w:w="2268"/>
          </w:tcPr>
          <w:p>
            <w:r>
              <w:t>"学习强国"领导讲话</w:t>
            </w:r>
          </w:p>
        </w:tc>
        <w:tc>
          <w:tcPr>
            <w:tcW w:type="dxa" w:w="2268"/>
          </w:tcPr>
          <w:p>
            <w:r>
              <w:t>阐述项目战略意义</w:t>
            </w:r>
          </w:p>
        </w:tc>
      </w:tr>
      <w:tr>
        <w:tc>
          <w:tcPr>
            <w:tcW w:type="dxa" w:w="2268"/>
          </w:tcPr>
          <w:p>
            <w:r>
              <w:t>10:20-10:40</w:t>
            </w:r>
          </w:p>
        </w:tc>
        <w:tc>
          <w:tcPr>
            <w:tcW w:type="dxa" w:w="2268"/>
          </w:tcPr>
          <w:p>
            <w:r>
              <w:t>项目发布</w:t>
            </w:r>
          </w:p>
        </w:tc>
        <w:tc>
          <w:tcPr>
            <w:tcW w:type="dxa" w:w="2268"/>
          </w:tcPr>
          <w:p>
            <w:r>
              <w:t>《长征·英雄》项目介绍</w:t>
            </w:r>
          </w:p>
        </w:tc>
        <w:tc>
          <w:tcPr>
            <w:tcW w:type="dxa" w:w="2268"/>
          </w:tcPr>
          <w:p>
            <w:r>
              <w:t>主创团队、龙标资质、核心特色</w:t>
            </w:r>
          </w:p>
        </w:tc>
      </w:tr>
      <w:tr>
        <w:tc>
          <w:tcPr>
            <w:tcW w:type="dxa" w:w="2268"/>
          </w:tcPr>
          <w:p>
            <w:r>
              <w:t>10:40-11:30</w:t>
            </w:r>
          </w:p>
        </w:tc>
        <w:tc>
          <w:tcPr>
            <w:tcW w:type="dxa" w:w="2268"/>
          </w:tcPr>
          <w:p>
            <w:r>
              <w:t>核心体验</w:t>
            </w:r>
          </w:p>
        </w:tc>
        <w:tc>
          <w:tcPr>
            <w:tcW w:type="dxa" w:w="2268"/>
          </w:tcPr>
          <w:p>
            <w:r>
              <w:t>《长征·英雄》VR 大空间沉浸体验（40 分钟）</w:t>
            </w:r>
          </w:p>
        </w:tc>
        <w:tc>
          <w:tcPr>
            <w:tcW w:type="dxa" w:w="2268"/>
          </w:tcPr>
          <w:p>
            <w:r>
              <w:t>40 分钟走完两万五千里长征</w:t>
            </w:r>
          </w:p>
        </w:tc>
      </w:tr>
      <w:tr>
        <w:tc>
          <w:tcPr>
            <w:tcW w:type="dxa" w:w="2268"/>
          </w:tcPr>
          <w:p>
            <w:r>
              <w:t>11:30-12:30</w:t>
            </w:r>
          </w:p>
        </w:tc>
        <w:tc>
          <w:tcPr>
            <w:tcW w:type="dxa" w:w="2268"/>
          </w:tcPr>
          <w:p>
            <w:r>
              <w:t>方案发布</w:t>
            </w:r>
          </w:p>
        </w:tc>
        <w:tc>
          <w:tcPr>
            <w:tcW w:type="dxa" w:w="2268"/>
          </w:tcPr>
          <w:p>
            <w:r>
              <w:t>三大场景化解决方案（出版/文旅/高校）</w:t>
            </w:r>
          </w:p>
        </w:tc>
        <w:tc>
          <w:tcPr>
            <w:tcW w:type="dxa" w:w="2268"/>
          </w:tcPr>
          <w:p>
            <w:r>
              <w:t>针对性解决客户痛点</w:t>
            </w:r>
          </w:p>
        </w:tc>
      </w:tr>
      <w:tr>
        <w:tc>
          <w:tcPr>
            <w:tcW w:type="dxa" w:w="2268"/>
          </w:tcPr>
          <w:p>
            <w:r>
              <w:t>12:30-14:00</w:t>
            </w:r>
          </w:p>
        </w:tc>
        <w:tc>
          <w:tcPr>
            <w:tcW w:type="dxa" w:w="2268"/>
          </w:tcPr>
          <w:p>
            <w:r>
              <w:t>午餐交流</w:t>
            </w:r>
          </w:p>
        </w:tc>
        <w:tc>
          <w:tcPr>
            <w:tcW w:type="dxa" w:w="2268"/>
          </w:tcPr>
          <w:p>
            <w:r>
              <w:t>红色主题工作午餐</w:t>
            </w:r>
          </w:p>
        </w:tc>
        <w:tc>
          <w:tcPr>
            <w:tcW w:type="dxa" w:w="2268"/>
          </w:tcPr>
          <w:p>
            <w:r>
              <w:t>非正式交流对接</w:t>
            </w:r>
          </w:p>
        </w:tc>
      </w:tr>
      <w:tr>
        <w:tc>
          <w:tcPr>
            <w:tcW w:type="dxa" w:w="2268"/>
          </w:tcPr>
          <w:p>
            <w:r>
              <w:t>14:00-15:30</w:t>
            </w:r>
          </w:p>
        </w:tc>
        <w:tc>
          <w:tcPr>
            <w:tcW w:type="dxa" w:w="2268"/>
          </w:tcPr>
          <w:p>
            <w:r>
              <w:t>标杆分享</w:t>
            </w:r>
          </w:p>
        </w:tc>
        <w:tc>
          <w:tcPr>
            <w:tcW w:type="dxa" w:w="2268"/>
          </w:tcPr>
          <w:p>
            <w:r>
              <w:t>天津站运营数据与成功案例</w:t>
            </w:r>
          </w:p>
        </w:tc>
        <w:tc>
          <w:tcPr>
            <w:tcW w:type="dxa" w:w="2268"/>
          </w:tcPr>
          <w:p>
            <w:r>
              <w:t>真实数据、可复制经验</w:t>
            </w:r>
          </w:p>
        </w:tc>
      </w:tr>
      <w:tr>
        <w:tc>
          <w:tcPr>
            <w:tcW w:type="dxa" w:w="2268"/>
          </w:tcPr>
          <w:p>
            <w:r>
              <w:t>15:30-17:00</w:t>
            </w:r>
          </w:p>
        </w:tc>
        <w:tc>
          <w:tcPr>
            <w:tcW w:type="dxa" w:w="2268"/>
          </w:tcPr>
          <w:p>
            <w:r>
              <w:t>需求对接</w:t>
            </w:r>
          </w:p>
        </w:tc>
        <w:tc>
          <w:tcPr>
            <w:tcW w:type="dxa" w:w="2268"/>
          </w:tcPr>
          <w:p>
            <w:r>
              <w:t>"客户第一"分组研讨</w:t>
            </w:r>
          </w:p>
        </w:tc>
        <w:tc>
          <w:tcPr>
            <w:tcW w:type="dxa" w:w="2268"/>
          </w:tcPr>
          <w:p>
            <w:r>
              <w:t>一对一需求收集与方案定制</w:t>
            </w:r>
          </w:p>
        </w:tc>
      </w:tr>
      <w:tr>
        <w:tc>
          <w:tcPr>
            <w:tcW w:type="dxa" w:w="2268"/>
          </w:tcPr>
          <w:p>
            <w:r>
              <w:t>17:00-17:30</w:t>
            </w:r>
          </w:p>
        </w:tc>
        <w:tc>
          <w:tcPr>
            <w:tcW w:type="dxa" w:w="2268"/>
          </w:tcPr>
          <w:p>
            <w:r>
              <w:t>合作签约</w:t>
            </w:r>
          </w:p>
        </w:tc>
        <w:tc>
          <w:tcPr>
            <w:tcW w:type="dxa" w:w="2268"/>
          </w:tcPr>
          <w:p>
            <w:r>
              <w:t>合作伙伴遴选签约仪式</w:t>
            </w:r>
          </w:p>
        </w:tc>
        <w:tc>
          <w:tcPr>
            <w:tcW w:type="dxa" w:w="2268"/>
          </w:tcPr>
          <w:p>
            <w:r>
              <w:t>首批合作伙伴授牌</w:t>
            </w:r>
          </w:p>
        </w:tc>
      </w:tr>
      <w:tr>
        <w:tc>
          <w:tcPr>
            <w:tcW w:type="dxa" w:w="2268"/>
          </w:tcPr>
          <w:p>
            <w:r>
              <w:t>18:00-20:00</w:t>
            </w:r>
          </w:p>
        </w:tc>
        <w:tc>
          <w:tcPr>
            <w:tcW w:type="dxa" w:w="2268"/>
          </w:tcPr>
          <w:p>
            <w:r>
              <w:t>欢迎晚宴</w:t>
            </w:r>
          </w:p>
        </w:tc>
        <w:tc>
          <w:tcPr>
            <w:tcW w:type="dxa" w:w="2268"/>
          </w:tcPr>
          <w:p>
            <w:r>
              <w:t>天津特色晚宴</w:t>
            </w:r>
          </w:p>
        </w:tc>
        <w:tc>
          <w:tcPr>
            <w:tcW w:type="dxa" w:w="2268"/>
          </w:tcPr>
          <w:p>
            <w:r>
              <w:t>深化交流</w:t>
            </w:r>
          </w:p>
        </w:tc>
      </w:tr>
    </w:tbl>
    <w:p>
      <w:pPr>
        <w:pStyle w:val="Heading2"/>
      </w:pPr>
      <w:r>
        <w:t>第二天（4 月 26 日，周日）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亮点</w:t>
            </w:r>
          </w:p>
        </w:tc>
      </w:tr>
      <w:tr>
        <w:tc>
          <w:tcPr>
            <w:tcW w:type="dxa" w:w="2268"/>
          </w:tcPr>
          <w:p>
            <w:r>
              <w:t>09:30-11:30</w:t>
            </w:r>
          </w:p>
        </w:tc>
        <w:tc>
          <w:tcPr>
            <w:tcW w:type="dxa" w:w="2268"/>
          </w:tcPr>
          <w:p>
            <w:r>
              <w:t>标杆参观</w:t>
            </w:r>
          </w:p>
        </w:tc>
        <w:tc>
          <w:tcPr>
            <w:tcW w:type="dxa" w:w="2268"/>
          </w:tcPr>
          <w:p>
            <w:r>
              <w:t>天津红色教育基地实地参访</w:t>
            </w:r>
          </w:p>
        </w:tc>
        <w:tc>
          <w:tcPr>
            <w:tcW w:type="dxa" w:w="2268"/>
          </w:tcPr>
          <w:p>
            <w:r>
              <w:t>对比传统与数字化红培模式</w:t>
            </w:r>
          </w:p>
        </w:tc>
      </w:tr>
      <w:tr>
        <w:tc>
          <w:tcPr>
            <w:tcW w:type="dxa" w:w="2268"/>
          </w:tcPr>
          <w:p>
            <w:r>
              <w:t>11:30-12:30</w:t>
            </w:r>
          </w:p>
        </w:tc>
        <w:tc>
          <w:tcPr>
            <w:tcW w:type="dxa" w:w="2268"/>
          </w:tcPr>
          <w:p>
            <w:r>
              <w:t>合作洽谈</w:t>
            </w:r>
          </w:p>
        </w:tc>
        <w:tc>
          <w:tcPr>
            <w:tcW w:type="dxa" w:w="2268"/>
          </w:tcPr>
          <w:p>
            <w:r>
              <w:t>一对一商务对接</w:t>
            </w:r>
          </w:p>
        </w:tc>
        <w:tc>
          <w:tcPr>
            <w:tcW w:type="dxa" w:w="2268"/>
          </w:tcPr>
          <w:p>
            <w:r>
              <w:t>深化合作意向</w:t>
            </w:r>
          </w:p>
        </w:tc>
      </w:tr>
      <w:tr>
        <w:tc>
          <w:tcPr>
            <w:tcW w:type="dxa" w:w="2268"/>
          </w:tcPr>
          <w:p>
            <w:r>
              <w:t>12:30-14:00</w:t>
            </w:r>
          </w:p>
        </w:tc>
        <w:tc>
          <w:tcPr>
            <w:tcW w:type="dxa" w:w="2268"/>
          </w:tcPr>
          <w:p>
            <w:r>
              <w:t>午餐</w:t>
            </w:r>
          </w:p>
        </w:tc>
        <w:tc>
          <w:tcPr>
            <w:tcW w:type="dxa" w:w="2268"/>
          </w:tcPr>
          <w:p>
            <w:r>
              <w:t>工作午餐</w:t>
            </w:r>
          </w:p>
        </w:tc>
        <w:tc>
          <w:tcPr>
            <w:tcW w:type="dxa" w:w="2268"/>
          </w:tcPr>
          <w:p>
            <w:r>
              <w:t>继续对接</w:t>
            </w:r>
          </w:p>
        </w:tc>
      </w:tr>
      <w:tr>
        <w:tc>
          <w:tcPr>
            <w:tcW w:type="dxa" w:w="2268"/>
          </w:tcPr>
          <w:p>
            <w:r>
              <w:t>14:00-15:00</w:t>
            </w:r>
          </w:p>
        </w:tc>
        <w:tc>
          <w:tcPr>
            <w:tcW w:type="dxa" w:w="2268"/>
          </w:tcPr>
          <w:p>
            <w:r>
              <w:t>闭幕总结</w:t>
            </w:r>
          </w:p>
        </w:tc>
        <w:tc>
          <w:tcPr>
            <w:tcW w:type="dxa" w:w="2268"/>
          </w:tcPr>
          <w:p>
            <w:r>
              <w:t>合作意向汇总与下一步计划</w:t>
            </w:r>
          </w:p>
        </w:tc>
        <w:tc>
          <w:tcPr>
            <w:tcW w:type="dxa" w:w="2268"/>
          </w:tcPr>
          <w:p>
            <w:r>
              <w:t>明确时间表与责任人</w:t>
            </w:r>
          </w:p>
        </w:tc>
      </w:tr>
    </w:tbl>
    <w:p>
      <w:pPr>
        <w:pStyle w:val="Heading1"/>
      </w:pPr>
      <w:r>
        <w:t>五、场景化解决方案</w:t>
      </w:r>
    </w:p>
    <w:p>
      <w:pPr>
        <w:pStyle w:val="Heading2"/>
      </w:pPr>
      <w:r>
        <w:t>（一）出版发行场景</w:t>
      </w:r>
    </w:p>
    <w:p>
      <w:r>
        <w:t>目标：激活闲置空间资源，打造"红色阅读 + 沉浸体验"复合型文化空间</w:t>
      </w:r>
    </w:p>
    <w:p>
      <w:r>
        <w:t>服务内容：空间体验动线设计、内容 + 系统 + 设备集成调试、运营培训、年度内容更新、文创衍生品定制开发</w:t>
      </w:r>
    </w:p>
    <w:p>
      <w:pPr>
        <w:pStyle w:val="Heading2"/>
      </w:pPr>
      <w:r>
        <w:t>（二）文旅企业场景</w:t>
      </w:r>
    </w:p>
    <w:p>
      <w:r>
        <w:t>目标：破解"周末火爆、平日冷清"流量困局，构建"白天游景点、晚上学党史"全天候文旅产品体系</w:t>
      </w:r>
    </w:p>
    <w:p>
      <w:r>
        <w:t>服务内容：VR 大空间项目引流方案、全天候文旅产品体系设计、运营培训与内容更新</w:t>
      </w:r>
    </w:p>
    <w:p>
      <w:pPr>
        <w:pStyle w:val="Heading2"/>
      </w:pPr>
      <w:r>
        <w:t>（三）高校马克思主义学院场景</w:t>
      </w:r>
    </w:p>
    <w:p>
      <w:r>
        <w:t>目标：构建分层次红色文化虚拟仿真实践课程，将"长征精神"融入思政教学</w:t>
      </w:r>
    </w:p>
    <w:p>
      <w:r>
        <w:t>服务内容："课堂讲授 + 沉浸体验 + 实践感悟"三位一体育人模式、分层次红色文化虚拟仿真实践课程、教学培训与课程更新</w:t>
      </w:r>
    </w:p>
    <w:p>
      <w:pPr>
        <w:pStyle w:val="Heading1"/>
      </w:pPr>
      <w:r>
        <w:t>六、预期成果</w:t>
      </w:r>
    </w:p>
    <w:p>
      <w:pPr>
        <w:pStyle w:val="Heading2"/>
      </w:pPr>
      <w:r>
        <w:t>（一）合作成果</w:t>
      </w:r>
    </w:p>
    <w:p>
      <w:r>
        <w:t>• 签约合作伙伴：5-8 家</w:t>
        <w:br/>
      </w:r>
      <w:r>
        <w:t>• 合作意向书：10 份</w:t>
        <w:br/>
      </w:r>
      <w:r>
        <w:t>• 覆盖省份：10 个以上</w:t>
        <w:br/>
      </w:r>
      <w:r>
        <w:t>• 预计落地项目：3-5 个（6 个月内）</w:t>
      </w:r>
    </w:p>
    <w:p>
      <w:pPr>
        <w:pStyle w:val="Heading2"/>
      </w:pPr>
      <w:r>
        <w:t>（二）传播成果</w:t>
      </w:r>
    </w:p>
    <w:p>
      <w:r>
        <w:t>• "学习强国"平台：专题报道、首页推荐</w:t>
        <w:br/>
      </w:r>
      <w:r>
        <w:t>• 中央主流媒体：新华社、人民日报跟进宣传</w:t>
        <w:br/>
      </w:r>
      <w:r>
        <w:t>• 行业媒体：出版/文旅/教育行业深度报道</w:t>
        <w:br/>
      </w:r>
      <w:r>
        <w:t>• 社交媒体：短视频传播（体验者反馈）</w:t>
      </w:r>
    </w:p>
    <w:p>
      <w:pPr>
        <w:pStyle w:val="Heading1"/>
      </w:pPr>
      <w:r>
        <w:t>七、经费预算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预算金额（万元）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场地布置</w:t>
            </w:r>
          </w:p>
        </w:tc>
        <w:tc>
          <w:tcPr>
            <w:tcW w:type="dxa" w:w="3024"/>
          </w:tcPr>
          <w:p>
            <w:r>
              <w:t>15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嘉宾接待</w:t>
            </w:r>
          </w:p>
        </w:tc>
        <w:tc>
          <w:tcPr>
            <w:tcW w:type="dxa" w:w="3024"/>
          </w:tcPr>
          <w:p>
            <w:r>
              <w:t>25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餐饮</w:t>
            </w:r>
          </w:p>
        </w:tc>
        <w:tc>
          <w:tcPr>
            <w:tcW w:type="dxa" w:w="3024"/>
          </w:tcPr>
          <w:p>
            <w:r>
              <w:t>12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物料制作</w:t>
            </w:r>
          </w:p>
        </w:tc>
        <w:tc>
          <w:tcPr>
            <w:tcW w:type="dxa" w:w="3024"/>
          </w:tcPr>
          <w:p>
            <w:r>
              <w:t>8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媒体宣传</w:t>
            </w:r>
          </w:p>
        </w:tc>
        <w:tc>
          <w:tcPr>
            <w:tcW w:type="dxa" w:w="3024"/>
          </w:tcPr>
          <w:p>
            <w:r>
              <w:t>10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机动费用</w:t>
            </w:r>
          </w:p>
        </w:tc>
        <w:tc>
          <w:tcPr>
            <w:tcW w:type="dxa" w:w="3024"/>
          </w:tcPr>
          <w:p>
            <w:r>
              <w:t>5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>
              <w:rPr>
                <w:b/>
              </w:rPr>
              <w:t>75</w:t>
            </w:r>
          </w:p>
        </w:tc>
      </w:tr>
    </w:tbl>
    <w:p>
      <w:r>
        <w:br/>
        <w:t>经费来源：承办单位自筹</w:t>
      </w:r>
    </w:p>
    <w:p>
      <w:pPr>
        <w:pStyle w:val="Heading1"/>
      </w:pPr>
      <w:r>
        <w:t>八、工作进度安排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工作内容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责任单位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t>4 月 1 日 -5 日</w:t>
            </w:r>
          </w:p>
        </w:tc>
        <w:tc>
          <w:tcPr>
            <w:tcW w:type="dxa" w:w="2268"/>
          </w:tcPr>
          <w:p>
            <w:r>
              <w:t>嘉宾邀请函发送</w:t>
            </w:r>
          </w:p>
        </w:tc>
        <w:tc>
          <w:tcPr>
            <w:tcW w:type="dxa" w:w="2268"/>
          </w:tcPr>
          <w:p>
            <w:r>
              <w:t>嘉宾邀请组</w:t>
            </w:r>
          </w:p>
        </w:tc>
        <w:tc>
          <w:tcPr>
            <w:tcW w:type="dxa" w:w="2268"/>
          </w:tcPr>
          <w:p>
            <w:r>
              <w:t>邀请函、回执</w:t>
            </w:r>
          </w:p>
        </w:tc>
      </w:tr>
      <w:tr>
        <w:tc>
          <w:tcPr>
            <w:tcW w:type="dxa" w:w="2268"/>
          </w:tcPr>
          <w:p>
            <w:r>
              <w:t>4 月 6 日 -15 日</w:t>
            </w:r>
          </w:p>
        </w:tc>
        <w:tc>
          <w:tcPr>
            <w:tcW w:type="dxa" w:w="2268"/>
          </w:tcPr>
          <w:p>
            <w:r>
              <w:t>嘉宾确认与行程对接</w:t>
            </w:r>
          </w:p>
        </w:tc>
        <w:tc>
          <w:tcPr>
            <w:tcW w:type="dxa" w:w="2268"/>
          </w:tcPr>
          <w:p>
            <w:r>
              <w:t>嘉宾邀请组</w:t>
            </w:r>
          </w:p>
        </w:tc>
        <w:tc>
          <w:tcPr>
            <w:tcW w:type="dxa" w:w="2268"/>
          </w:tcPr>
          <w:p>
            <w:r>
              <w:t>参会名单、行程表</w:t>
            </w:r>
          </w:p>
        </w:tc>
      </w:tr>
      <w:tr>
        <w:tc>
          <w:tcPr>
            <w:tcW w:type="dxa" w:w="2268"/>
          </w:tcPr>
          <w:p>
            <w:r>
              <w:t>4 月 16 日 -20 日</w:t>
            </w:r>
          </w:p>
        </w:tc>
        <w:tc>
          <w:tcPr>
            <w:tcW w:type="dxa" w:w="2268"/>
          </w:tcPr>
          <w:p>
            <w:r>
              <w:t>场地布置与设备调试</w:t>
            </w:r>
          </w:p>
        </w:tc>
        <w:tc>
          <w:tcPr>
            <w:tcW w:type="dxa" w:w="2268"/>
          </w:tcPr>
          <w:p>
            <w:r>
              <w:t>会务执行组</w:t>
            </w:r>
          </w:p>
        </w:tc>
        <w:tc>
          <w:tcPr>
            <w:tcW w:type="dxa" w:w="2268"/>
          </w:tcPr>
          <w:p>
            <w:r>
              <w:t>场地验收报告</w:t>
            </w:r>
          </w:p>
        </w:tc>
      </w:tr>
      <w:tr>
        <w:tc>
          <w:tcPr>
            <w:tcW w:type="dxa" w:w="2268"/>
          </w:tcPr>
          <w:p>
            <w:r>
              <w:t>4 月 21 日 -24 日</w:t>
            </w:r>
          </w:p>
        </w:tc>
        <w:tc>
          <w:tcPr>
            <w:tcW w:type="dxa" w:w="2268"/>
          </w:tcPr>
          <w:p>
            <w:r>
              <w:t>最终确认与彩排</w:t>
            </w:r>
          </w:p>
        </w:tc>
        <w:tc>
          <w:tcPr>
            <w:tcW w:type="dxa" w:w="2268"/>
          </w:tcPr>
          <w:p>
            <w:r>
              <w:t>全体工作组</w:t>
            </w:r>
          </w:p>
        </w:tc>
        <w:tc>
          <w:tcPr>
            <w:tcW w:type="dxa" w:w="2268"/>
          </w:tcPr>
          <w:p>
            <w:r>
              <w:t>彩排记录、问题清单</w:t>
            </w:r>
          </w:p>
        </w:tc>
      </w:tr>
      <w:tr>
        <w:tc>
          <w:tcPr>
            <w:tcW w:type="dxa" w:w="2268"/>
          </w:tcPr>
          <w:p>
            <w:r>
              <w:t>4 月 25 日 -26 日</w:t>
            </w:r>
          </w:p>
        </w:tc>
        <w:tc>
          <w:tcPr>
            <w:tcW w:type="dxa" w:w="2268"/>
          </w:tcPr>
          <w:p>
            <w:r>
              <w:t>活动执行</w:t>
            </w:r>
          </w:p>
        </w:tc>
        <w:tc>
          <w:tcPr>
            <w:tcW w:type="dxa" w:w="2268"/>
          </w:tcPr>
          <w:p>
            <w:r>
              <w:t>全体工作人员</w:t>
            </w:r>
          </w:p>
        </w:tc>
        <w:tc>
          <w:tcPr>
            <w:tcW w:type="dxa" w:w="2268"/>
          </w:tcPr>
          <w:p>
            <w:r>
              <w:t>活动现场、照片视频</w:t>
            </w:r>
          </w:p>
        </w:tc>
      </w:tr>
      <w:tr>
        <w:tc>
          <w:tcPr>
            <w:tcW w:type="dxa" w:w="2268"/>
          </w:tcPr>
          <w:p>
            <w:r>
              <w:t>4 月 27 日 -30 日</w:t>
            </w:r>
          </w:p>
        </w:tc>
        <w:tc>
          <w:tcPr>
            <w:tcW w:type="dxa" w:w="2268"/>
          </w:tcPr>
          <w:p>
            <w:r>
              <w:t>总结报告与成果宣传</w:t>
            </w:r>
          </w:p>
        </w:tc>
        <w:tc>
          <w:tcPr>
            <w:tcW w:type="dxa" w:w="2268"/>
          </w:tcPr>
          <w:p>
            <w:r>
              <w:t>宣传推广组</w:t>
            </w:r>
          </w:p>
        </w:tc>
        <w:tc>
          <w:tcPr>
            <w:tcW w:type="dxa" w:w="2268"/>
          </w:tcPr>
          <w:p>
            <w:r>
              <w:t>总结报告、宣传稿</w:t>
            </w:r>
          </w:p>
        </w:tc>
      </w:tr>
    </w:tbl>
    <w:p>
      <w:r>
        <w:br w:type="page"/>
      </w:r>
    </w:p>
    <w:p>
      <w:r>
        <w:br/>
        <w:br/>
        <w:br/>
      </w:r>
    </w:p>
    <w:p>
      <w:pPr>
        <w:jc w:val="right"/>
      </w:pPr>
      <w:r>
        <w:t>运营 Agent Team</w:t>
        <w:br/>
        <w:t>2026 年 4 月 2 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