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学习强国《长征·英雄》VR 项目</w:t>
      </w:r>
    </w:p>
    <w:p>
      <w:pPr>
        <w:pStyle w:val="Title"/>
        <w:jc w:val="center"/>
      </w:pPr>
      <w:r>
        <w:t>× 爱国鹤年堂战略合作方案</w:t>
      </w:r>
    </w:p>
    <w:p/>
    <w:p>
      <w:pPr>
        <w:jc w:val="center"/>
      </w:pPr>
      <w:r>
        <w:t>（长征胜利 90 周年特别合作）</w:t>
      </w:r>
    </w:p>
    <w:p/>
    <w:p>
      <w:pPr>
        <w:jc w:val="right"/>
      </w:pPr>
      <w:r>
        <w:t>编制单位：学习强国《长征·英雄》VR 项目组</w:t>
        <w:br/>
      </w:r>
      <w:r>
        <w:t>合作单位：爱国鹤年堂·新朝阳工程</w:t>
        <w:br/>
      </w:r>
      <w:r>
        <w:t>日  期：2026 年 4 月 16 日</w:t>
      </w:r>
    </w:p>
    <w:p>
      <w:r>
        <w:br w:type="page"/>
      </w:r>
    </w:p>
    <w:p>
      <w:pPr>
        <w:pStyle w:val="Title"/>
      </w:pPr>
      <w:r>
        <w:t>目  录</w:t>
      </w:r>
    </w:p>
    <w:p>
      <w:r>
        <w:t>一、合作背景与意义</w:t>
        <w:br/>
        <w:t>二、项目基本信息</w:t>
        <w:br/>
        <w:t>三、合作内容与模式</w:t>
        <w:br/>
        <w:t>四、资金投入与预算</w:t>
        <w:br/>
        <w:t>五、双方权益与义务</w:t>
        <w:br/>
        <w:t>六、实施计划与里程碑</w:t>
        <w:br/>
        <w:t>七、风险防控与退出机制</w:t>
        <w:br/>
        <w:t>八、预期效益分析</w:t>
        <w:br/>
        <w:t>九、结论与建议</w:t>
        <w:br/>
        <w:t>十、附件清单</w:t>
      </w:r>
    </w:p>
    <w:p>
      <w:r>
        <w:br w:type="page"/>
      </w:r>
    </w:p>
    <w:p>
      <w:pPr>
        <w:pStyle w:val="Heading1"/>
      </w:pPr>
      <w:r>
        <w:t>一、合作背景与意义</w:t>
      </w:r>
    </w:p>
    <w:p>
      <w:pPr>
        <w:pStyle w:val="Heading2"/>
      </w:pPr>
      <w:r>
        <w:t>（一）时代背景</w:t>
      </w:r>
    </w:p>
    <w:p>
      <w:r>
        <w:t>2026 年是红军长征胜利 90 周年，中共中央将举办系列纪念活动。学习强国平台作为中宣部主管的国家级融媒体平台，拟推出《长征·英雄》VR 大空间体验项目，以数字技术创新红色文化传播形式。</w:t>
      </w:r>
    </w:p>
    <w:p>
      <w:pPr>
        <w:pStyle w:val="Heading2"/>
      </w:pPr>
      <w:r>
        <w:t>（二）合作契机</w:t>
      </w:r>
    </w:p>
    <w:p>
      <w:r>
        <w:t>鹤年堂创立于 1405 年，距今 621 年，是国家级非物质文化遗产传承单位。1934 年至 1935 年间，鹤年堂曾向红军捐赠药品三车，支持革命事业。本次合作将传承红色基因，弘扬中医药文化，积极应对老龄化国家战略。</w:t>
      </w:r>
    </w:p>
    <w:p>
      <w:pPr>
        <w:pStyle w:val="Heading2"/>
      </w:pPr>
      <w:r>
        <w:t>（三）战略意义</w:t>
      </w:r>
    </w:p>
    <w:p>
      <w:r>
        <w:t>1. 文化传承：用 AI+XR 数字科技讲好中国故事</w:t>
        <w:br/>
        <w:t>2. 政治意义：长征胜利 90 周年国家级纪念活动</w:t>
        <w:br/>
        <w:t>3. 社会价值：积极应对老龄化，服务银发经济</w:t>
        <w:br/>
        <w:t>4. 创新示范：学习强国数智科创基金首个落地项目</w:t>
      </w:r>
    </w:p>
    <w:p>
      <w:pPr>
        <w:pStyle w:val="Heading1"/>
      </w:pPr>
      <w:r>
        <w:t>二、项目基本信息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4156"/>
          </w:tcPr>
          <w:p>
            <w:r>
              <w:t>学习强国《长征·英雄》VR 大空间体验项目</w:t>
            </w:r>
          </w:p>
        </w:tc>
      </w:tr>
      <w:tr>
        <w:tc>
          <w:tcPr>
            <w:tcW w:type="dxa" w:w="4156"/>
          </w:tcPr>
          <w:p>
            <w:r>
              <w:rPr>
                <w:b/>
              </w:rPr>
              <w:t>合作性质</w:t>
            </w:r>
          </w:p>
        </w:tc>
        <w:tc>
          <w:tcPr>
            <w:tcW w:type="dxa" w:w="4156"/>
          </w:tcPr>
          <w:p>
            <w:r>
              <w:t>公益赞助 + 基金发起</w:t>
            </w:r>
          </w:p>
        </w:tc>
      </w:tr>
      <w:tr>
        <w:tc>
          <w:tcPr>
            <w:tcW w:type="dxa" w:w="4156"/>
          </w:tcPr>
          <w:p>
            <w:r>
              <w:rPr>
                <w:b/>
              </w:rPr>
              <w:t>发布时间</w:t>
            </w:r>
          </w:p>
        </w:tc>
        <w:tc>
          <w:tcPr>
            <w:tcW w:type="dxa" w:w="4156"/>
          </w:tcPr>
          <w:p>
            <w:r>
              <w:t>2026 年 10 月 22 日（长征胜利纪念日）</w:t>
            </w:r>
          </w:p>
        </w:tc>
      </w:tr>
      <w:tr>
        <w:tc>
          <w:tcPr>
            <w:tcW w:type="dxa" w:w="4156"/>
          </w:tcPr>
          <w:p>
            <w:r>
              <w:rPr>
                <w:b/>
              </w:rPr>
              <w:t>首发地点</w:t>
            </w:r>
          </w:p>
        </w:tc>
        <w:tc>
          <w:tcPr>
            <w:tcW w:type="dxa" w:w="4156"/>
          </w:tcPr>
          <w:p>
            <w:r>
              <w:t>北京人民大会堂</w:t>
            </w:r>
          </w:p>
        </w:tc>
      </w:tr>
      <w:tr>
        <w:tc>
          <w:tcPr>
            <w:tcW w:type="dxa" w:w="4156"/>
          </w:tcPr>
          <w:p>
            <w:r>
              <w:rPr>
                <w:b/>
              </w:rPr>
              <w:t>首个基地</w:t>
            </w:r>
          </w:p>
        </w:tc>
        <w:tc>
          <w:tcPr>
            <w:tcW w:type="dxa" w:w="4156"/>
          </w:tcPr>
          <w:p>
            <w:r>
              <w:t>广州南沙爱国主义教育基地</w:t>
            </w:r>
          </w:p>
        </w:tc>
      </w:tr>
      <w:tr>
        <w:tc>
          <w:tcPr>
            <w:tcW w:type="dxa" w:w="4156"/>
          </w:tcPr>
          <w:p>
            <w:r>
              <w:rPr>
                <w:b/>
              </w:rPr>
              <w:t>基地面积</w:t>
            </w:r>
          </w:p>
        </w:tc>
        <w:tc>
          <w:tcPr>
            <w:tcW w:type="dxa" w:w="4156"/>
          </w:tcPr>
          <w:p>
            <w:r>
              <w:t>2000㎡</w:t>
            </w:r>
          </w:p>
        </w:tc>
      </w:tr>
      <w:tr>
        <w:tc>
          <w:tcPr>
            <w:tcW w:type="dxa" w:w="4156"/>
          </w:tcPr>
          <w:p>
            <w:r>
              <w:rPr>
                <w:b/>
              </w:rPr>
              <w:t>鹤年堂赞助</w:t>
            </w:r>
          </w:p>
        </w:tc>
        <w:tc>
          <w:tcPr>
            <w:tcW w:type="dxa" w:w="4156"/>
          </w:tcPr>
          <w:p>
            <w:r>
              <w:t>900 万元人民币</w:t>
            </w:r>
          </w:p>
        </w:tc>
      </w:tr>
      <w:tr>
        <w:tc>
          <w:tcPr>
            <w:tcW w:type="dxa" w:w="4156"/>
          </w:tcPr>
          <w:p>
            <w:r>
              <w:rPr>
                <w:b/>
              </w:rPr>
              <w:t>基金出资</w:t>
            </w:r>
          </w:p>
        </w:tc>
        <w:tc>
          <w:tcPr>
            <w:tcW w:type="dxa" w:w="4156"/>
          </w:tcPr>
          <w:p>
            <w:r>
              <w:t>5000 万元人民币（学习强国数智科创基金）</w:t>
            </w:r>
          </w:p>
        </w:tc>
      </w:tr>
      <w:tr>
        <w:tc>
          <w:tcPr>
            <w:tcW w:type="dxa" w:w="4156"/>
          </w:tcPr>
          <w:p>
            <w:r>
              <w:rPr>
                <w:b/>
              </w:rPr>
              <w:t>合作期限</w:t>
            </w:r>
          </w:p>
        </w:tc>
        <w:tc>
          <w:tcPr>
            <w:tcW w:type="dxa" w:w="4156"/>
          </w:tcPr>
          <w:p>
            <w:r>
              <w:t>3 年（2026-2029）</w:t>
            </w:r>
          </w:p>
        </w:tc>
      </w:tr>
      <w:tr>
        <w:tc>
          <w:tcPr>
            <w:tcW w:type="dxa" w:w="4156"/>
          </w:tcPr>
          <w:p>
            <w:r>
              <w:rPr>
                <w:b/>
              </w:rPr>
              <w:t>项目性质</w:t>
            </w:r>
          </w:p>
        </w:tc>
        <w:tc>
          <w:tcPr>
            <w:tcW w:type="dxa" w:w="4156"/>
          </w:tcPr>
          <w:p>
            <w:r>
              <w:t>公益导向，非商业合作</w:t>
            </w:r>
          </w:p>
        </w:tc>
      </w:tr>
    </w:tbl>
    <w:p>
      <w:pPr>
        <w:pStyle w:val="Heading1"/>
      </w:pPr>
      <w:r>
        <w:t>三、合作内容与模式</w:t>
      </w:r>
    </w:p>
    <w:p>
      <w:pPr>
        <w:pStyle w:val="Heading2"/>
      </w:pPr>
      <w:r>
        <w:t>（一）合作架构</w:t>
      </w:r>
    </w:p>
    <w:p>
      <w:r>
        <w:t>学习强国数智科创生态：</w:t>
        <w:br/>
        <w:t>基金层：学习强国数智科创基金（鹤年堂为发起方）</w:t>
        <w:br/>
        <w:t>项目层：《长征·英雄》VR 项目（首个落地项目）</w:t>
        <w:br/>
        <w:t>基地层：南沙爱国主义教育基地（首个示范基地）</w:t>
      </w:r>
    </w:p>
    <w:p>
      <w:pPr>
        <w:pStyle w:val="Heading2"/>
      </w:pPr>
      <w:r>
        <w:t>（二）核心内容</w:t>
      </w:r>
    </w:p>
    <w:p>
      <w:r>
        <w:t>1. 首映礼（200 万）</w:t>
        <w:br/>
        <w:t xml:space="preserve">   - 地点：北京人民大会堂</w:t>
        <w:br/>
        <w:t xml:space="preserve">   - 规模：500 人（部级领导、老红军后代、媒体等）</w:t>
        <w:br/>
        <w:t xml:space="preserve">   - 鹤年堂荣誉：授牌"长征精神传承贡献单位"</w:t>
        <w:br/>
        <w:br/>
        <w:t>2. 南沙基地（600 万）</w:t>
        <w:br/>
        <w:t xml:space="preserve">   - 重走长征 VR 影院（800㎡）</w:t>
        <w:br/>
        <w:t xml:space="preserve">   - 长征路上的中医故事展厅（400㎡）</w:t>
        <w:br/>
        <w:t xml:space="preserve">   - 银龄康养体验中心（400㎡）</w:t>
        <w:br/>
        <w:t xml:space="preserve">   - 数智科创基金展示区（200㎡）</w:t>
        <w:br/>
        <w:t xml:space="preserve">   - 党建活动室（200㎡）</w:t>
        <w:br/>
        <w:t xml:space="preserve">   - 研学教室（200㎡）</w:t>
        <w:br/>
        <w:br/>
        <w:t>3. VR 内容（100 万）</w:t>
        <w:br/>
        <w:t xml:space="preserve">   - 第一期（2026.10）：现有《长征·英雄》VR 内容 + 鹤年堂主题展板</w:t>
        <w:br/>
        <w:t xml:space="preserve">   - 第二期（2027.10）：定制五幕剧《长征路上的中医药》</w:t>
      </w:r>
    </w:p>
    <w:p>
      <w:pPr>
        <w:pStyle w:val="Heading2"/>
      </w:pPr>
      <w:r>
        <w:t>（三）分期实施</w:t>
      </w:r>
    </w:p>
    <w:p>
      <w:r>
        <w:t>第一期（2026.4-2026.10）：600 万</w:t>
        <w:br/>
        <w:t xml:space="preserve">   - 首映礼 200 万</w:t>
        <w:br/>
        <w:t xml:space="preserve">   - 基地改造 200 万</w:t>
        <w:br/>
        <w:t xml:space="preserve">   - 康养体验区 100 万</w:t>
        <w:br/>
        <w:t xml:space="preserve">   - 运营准备金 100 万</w:t>
        <w:br/>
        <w:br/>
        <w:t>第二期（2026.11-2027.10）：300 万</w:t>
        <w:br/>
        <w:t xml:space="preserve">   - VR 内容开发 200 万</w:t>
        <w:br/>
        <w:t xml:space="preserve">   - 展厅升级 100 万</w:t>
      </w:r>
    </w:p>
    <w:p>
      <w:pPr>
        <w:pStyle w:val="Heading1"/>
      </w:pPr>
      <w:r>
        <w:t>四、资金投入与预算</w:t>
      </w:r>
    </w:p>
    <w:p>
      <w:pPr>
        <w:pStyle w:val="Heading2"/>
      </w:pPr>
      <w:r>
        <w:t>（一）900 万赞助预算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t>首映礼</w:t>
            </w:r>
          </w:p>
        </w:tc>
        <w:tc>
          <w:tcPr>
            <w:tcW w:type="dxa" w:w="2771"/>
          </w:tcPr>
          <w:p>
            <w:r>
              <w:t>200</w:t>
            </w:r>
          </w:p>
        </w:tc>
        <w:tc>
          <w:tcPr>
            <w:tcW w:type="dxa" w:w="2771"/>
          </w:tcPr>
          <w:p>
            <w:r>
              <w:t>人民大会堂场地、嘉宾、媒体、执行</w:t>
            </w:r>
          </w:p>
        </w:tc>
      </w:tr>
      <w:tr>
        <w:tc>
          <w:tcPr>
            <w:tcW w:type="dxa" w:w="2771"/>
          </w:tcPr>
          <w:p>
            <w:r>
              <w:t>基地建设</w:t>
            </w:r>
          </w:p>
        </w:tc>
        <w:tc>
          <w:tcPr>
            <w:tcW w:type="dxa" w:w="2771"/>
          </w:tcPr>
          <w:p>
            <w:r>
              <w:t>450</w:t>
            </w:r>
          </w:p>
        </w:tc>
        <w:tc>
          <w:tcPr>
            <w:tcW w:type="dxa" w:w="2771"/>
          </w:tcPr>
          <w:p>
            <w:r>
              <w:t>装修、设备、展陈</w:t>
            </w:r>
          </w:p>
        </w:tc>
      </w:tr>
      <w:tr>
        <w:tc>
          <w:tcPr>
            <w:tcW w:type="dxa" w:w="2771"/>
          </w:tcPr>
          <w:p>
            <w:r>
              <w:t>VR 内容开发</w:t>
            </w:r>
          </w:p>
        </w:tc>
        <w:tc>
          <w:tcPr>
            <w:tcW w:type="dxa" w:w="2771"/>
          </w:tcPr>
          <w:p>
            <w:r>
              <w:t>100</w:t>
            </w:r>
          </w:p>
        </w:tc>
        <w:tc>
          <w:tcPr>
            <w:tcW w:type="dxa" w:w="2771"/>
          </w:tcPr>
          <w:p>
            <w:r>
              <w:t>五幕剧制作、专家审核</w:t>
            </w:r>
          </w:p>
        </w:tc>
      </w:tr>
      <w:tr>
        <w:tc>
          <w:tcPr>
            <w:tcW w:type="dxa" w:w="2771"/>
          </w:tcPr>
          <w:p>
            <w:r>
              <w:t>系统开发</w:t>
            </w:r>
          </w:p>
        </w:tc>
        <w:tc>
          <w:tcPr>
            <w:tcW w:type="dxa" w:w="2771"/>
          </w:tcPr>
          <w:p>
            <w:r>
              <w:t>50</w:t>
            </w:r>
          </w:p>
        </w:tc>
        <w:tc>
          <w:tcPr>
            <w:tcW w:type="dxa" w:w="2771"/>
          </w:tcPr>
          <w:p>
            <w:r>
              <w:t>银龄系统、学习强国对接</w:t>
            </w:r>
          </w:p>
        </w:tc>
      </w:tr>
      <w:tr>
        <w:tc>
          <w:tcPr>
            <w:tcW w:type="dxa" w:w="2771"/>
          </w:tcPr>
          <w:p>
            <w:r>
              <w:t>运营准备金</w:t>
            </w:r>
          </w:p>
        </w:tc>
        <w:tc>
          <w:tcPr>
            <w:tcW w:type="dxa" w:w="2771"/>
          </w:tcPr>
          <w:p>
            <w:r>
              <w:t>100</w:t>
            </w:r>
          </w:p>
        </w:tc>
        <w:tc>
          <w:tcPr>
            <w:tcW w:type="dxa" w:w="2771"/>
          </w:tcPr>
          <w:p>
            <w:r>
              <w:t>首年运维、人员培训</w:t>
            </w:r>
          </w:p>
        </w:tc>
      </w:tr>
      <w:tr>
        <w:tc>
          <w:tcPr>
            <w:tcW w:type="dxa" w:w="2771"/>
          </w:tcPr>
          <w:p>
            <w:r>
              <w:t>合计</w:t>
            </w:r>
          </w:p>
        </w:tc>
        <w:tc>
          <w:tcPr>
            <w:tcW w:type="dxa" w:w="2771"/>
          </w:tcPr>
          <w:p>
            <w:r>
              <w:t>900</w:t>
            </w:r>
          </w:p>
        </w:tc>
        <w:tc>
          <w:tcPr>
            <w:tcW w:type="dxa" w:w="2771"/>
          </w:tcPr>
          <w:p>
            <w:r>
              <w:t>-</w:t>
            </w:r>
          </w:p>
        </w:tc>
      </w:tr>
      <w:tr>
        <w:tc>
          <w:tcPr>
            <w:tcW w:type="dxa" w:w="2771"/>
          </w:tcPr>
          <w:p/>
        </w:tc>
        <w:tc>
          <w:tcPr>
            <w:tcW w:type="dxa" w:w="2771"/>
          </w:tcPr>
          <w:p/>
        </w:tc>
        <w:tc>
          <w:tcPr>
            <w:tcW w:type="dxa" w:w="2771"/>
          </w:tcPr>
          <w:p/>
        </w:tc>
      </w:tr>
    </w:tbl>
    <w:p>
      <w:pPr>
        <w:pStyle w:val="Heading2"/>
      </w:pPr>
      <w:r>
        <w:t>（二）付款节点</w:t>
      </w:r>
    </w:p>
    <w:p>
      <w:r>
        <w:t>第一期：</w:t>
        <w:br/>
        <w:t xml:space="preserve">   - 2026.04：300 万（首期，协议签署后）</w:t>
        <w:br/>
        <w:t xml:space="preserve">   - 2026.06：150 万（二期，展板制作完成）</w:t>
        <w:br/>
        <w:t xml:space="preserve">   - 2026.09：150 万（三期，试运营前）</w:t>
        <w:br/>
        <w:t xml:space="preserve">   - 2026.11：150 万（四期，首映礼前）</w:t>
        <w:br/>
        <w:br/>
        <w:t>第二期：</w:t>
        <w:br/>
        <w:t xml:space="preserve">   - 2026.11：150 万（五期，二期协议签署）</w:t>
        <w:br/>
        <w:t xml:space="preserve">   - 2027.05：100 万（尾款，验收合格）</w:t>
      </w:r>
    </w:p>
    <w:p>
      <w:pPr>
        <w:pStyle w:val="Heading2"/>
      </w:pPr>
      <w:r>
        <w:t>（三）5000 万基金出资</w:t>
      </w:r>
    </w:p>
    <w:p>
      <w:r>
        <w:t>基金名称：学习强国数智科创基金</w:t>
        <w:br/>
        <w:t>基金规模：首期 5 亿元，目标 20 亿元</w:t>
        <w:br/>
        <w:t>鹤年堂出资：5000 万元（占 LP 份额 10%）</w:t>
        <w:br/>
        <w:t>出资时间：2026.05-2026.12（分期到位）</w:t>
        <w:br/>
        <w:t>投资方向：红色科技 30%、银发经济 30%、中医药创新 25%、数字文化 15%</w:t>
      </w:r>
    </w:p>
    <w:p>
      <w:pPr>
        <w:pStyle w:val="Heading1"/>
      </w:pPr>
      <w:r>
        <w:t>五、双方权益与义务</w:t>
      </w:r>
    </w:p>
    <w:p>
      <w:pPr>
        <w:pStyle w:val="Heading2"/>
      </w:pPr>
      <w:r>
        <w:t>（一）学习强国权益</w:t>
      </w:r>
    </w:p>
    <w:p>
      <w:r>
        <w:t>1. 项目主导权：学习强国全程主导项目运营</w:t>
        <w:br/>
        <w:t>2. 内容审核权：VR 内容终审权</w:t>
        <w:br/>
        <w:t>3. 平台上线权：学习强国独家上线</w:t>
        <w:br/>
        <w:t>4. 基金管理权：数智科创基金 GP 管理权</w:t>
        <w:br/>
        <w:t>5. 品牌保护：不得将学习强国 LOGO 用于商业宣传</w:t>
      </w:r>
    </w:p>
    <w:p>
      <w:pPr>
        <w:pStyle w:val="Heading2"/>
      </w:pPr>
      <w:r>
        <w:t>（二）鹤年堂权益</w:t>
      </w:r>
    </w:p>
    <w:p>
      <w:r>
        <w:t>1. 荣誉授予："长征精神传承贡献单位"（中宣部颁发）</w:t>
        <w:br/>
        <w:t>2. 品牌露出：VR 内容隐性植入（每幕≤1 处）、基地展厅冠名</w:t>
        <w:br/>
        <w:t>3. 媒体曝光：央视、学习强国、人民日报报道</w:t>
        <w:br/>
        <w:t>4. 基金权益：投资决策委员会席位 1 席、项目优先合作权</w:t>
        <w:br/>
        <w:t>5. 内容资产：VR 内容永久使用权（公益用途）</w:t>
        <w:br/>
        <w:t>6. 渠道资源：学习强国长期合作通道、全国党政机关活动优先参与权</w:t>
      </w:r>
    </w:p>
    <w:p>
      <w:pPr>
        <w:pStyle w:val="Heading2"/>
      </w:pPr>
      <w:r>
        <w:t>（三）双方义务</w:t>
      </w:r>
    </w:p>
    <w:p>
      <w:r>
        <w:t>学习强国义务：</w:t>
        <w:br/>
        <w:t xml:space="preserve">   - 确保内容政治安全（中宣部备案）</w:t>
        <w:br/>
        <w:t xml:space="preserve">   - 提供平台流量支持</w:t>
        <w:br/>
        <w:t xml:space="preserve">   - 按节点完成项目建设</w:t>
        <w:br/>
        <w:t xml:space="preserve">   - 定期披露项目进展</w:t>
        <w:br/>
        <w:br/>
        <w:t>鹤年堂义务：</w:t>
        <w:br/>
        <w:t xml:space="preserve">   - 按时足额支付赞助款</w:t>
        <w:br/>
        <w:t xml:space="preserve">   - 提供历史史料支持</w:t>
        <w:br/>
        <w:t xml:space="preserve">   - 配合内容审核</w:t>
        <w:br/>
        <w:t xml:space="preserve">   - 不得违规商业宣传</w:t>
      </w:r>
    </w:p>
    <w:p>
      <w:pPr>
        <w:pStyle w:val="Heading1"/>
      </w:pPr>
      <w:r>
        <w:t>六、实施计划与里程碑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t>2026.04</w:t>
            </w:r>
          </w:p>
        </w:tc>
        <w:tc>
          <w:tcPr>
            <w:tcW w:type="dxa" w:w="2078"/>
          </w:tcPr>
          <w:p>
            <w:r>
              <w:t>协议签署</w:t>
            </w:r>
          </w:p>
        </w:tc>
        <w:tc>
          <w:tcPr>
            <w:tcW w:type="dxa" w:w="2078"/>
          </w:tcPr>
          <w:p>
            <w:r>
              <w:t>赞助协议 + 首期款</w:t>
            </w:r>
          </w:p>
        </w:tc>
        <w:tc>
          <w:tcPr>
            <w:tcW w:type="dxa" w:w="2078"/>
          </w:tcPr>
          <w:p>
            <w:r>
              <w:t>双方法务审核通过</w:t>
            </w:r>
          </w:p>
        </w:tc>
      </w:tr>
      <w:tr>
        <w:tc>
          <w:tcPr>
            <w:tcW w:type="dxa" w:w="2078"/>
          </w:tcPr>
          <w:p>
            <w:r>
              <w:t>2026.05</w:t>
            </w:r>
          </w:p>
        </w:tc>
        <w:tc>
          <w:tcPr>
            <w:tcW w:type="dxa" w:w="2078"/>
          </w:tcPr>
          <w:p>
            <w:r>
              <w:t>展板设计</w:t>
            </w:r>
          </w:p>
        </w:tc>
        <w:tc>
          <w:tcPr>
            <w:tcW w:type="dxa" w:w="2078"/>
          </w:tcPr>
          <w:p>
            <w:r>
              <w:t>展板设计方案</w:t>
            </w:r>
          </w:p>
        </w:tc>
        <w:tc>
          <w:tcPr>
            <w:tcW w:type="dxa" w:w="2078"/>
          </w:tcPr>
          <w:p>
            <w:r>
              <w:t>鹤年堂确认 + 学习强国审核</w:t>
            </w:r>
          </w:p>
        </w:tc>
      </w:tr>
      <w:tr>
        <w:tc>
          <w:tcPr>
            <w:tcW w:type="dxa" w:w="2078"/>
          </w:tcPr>
          <w:p>
            <w:r>
              <w:t>2026.06</w:t>
            </w:r>
          </w:p>
        </w:tc>
        <w:tc>
          <w:tcPr>
            <w:tcW w:type="dxa" w:w="2078"/>
          </w:tcPr>
          <w:p>
            <w:r>
              <w:t>基地施工</w:t>
            </w:r>
          </w:p>
        </w:tc>
        <w:tc>
          <w:tcPr>
            <w:tcW w:type="dxa" w:w="2078"/>
          </w:tcPr>
          <w:p>
            <w:r>
              <w:t>施工许可证 + 开工报告</w:t>
            </w:r>
          </w:p>
        </w:tc>
        <w:tc>
          <w:tcPr>
            <w:tcW w:type="dxa" w:w="2078"/>
          </w:tcPr>
          <w:p>
            <w:r>
              <w:t>南沙区政府审批</w:t>
            </w:r>
          </w:p>
        </w:tc>
      </w:tr>
      <w:tr>
        <w:tc>
          <w:tcPr>
            <w:tcW w:type="dxa" w:w="2078"/>
          </w:tcPr>
          <w:p>
            <w:r>
              <w:t>2026.07</w:t>
            </w:r>
          </w:p>
        </w:tc>
        <w:tc>
          <w:tcPr>
            <w:tcW w:type="dxa" w:w="2078"/>
          </w:tcPr>
          <w:p>
            <w:r>
              <w:t>VR 设备</w:t>
            </w:r>
          </w:p>
        </w:tc>
        <w:tc>
          <w:tcPr>
            <w:tcW w:type="dxa" w:w="2078"/>
          </w:tcPr>
          <w:p>
            <w:r>
              <w:t>设备采购合同</w:t>
            </w:r>
          </w:p>
        </w:tc>
        <w:tc>
          <w:tcPr>
            <w:tcW w:type="dxa" w:w="2078"/>
          </w:tcPr>
          <w:p>
            <w:r>
              <w:t>设备清单核对</w:t>
            </w:r>
          </w:p>
        </w:tc>
      </w:tr>
      <w:tr>
        <w:tc>
          <w:tcPr>
            <w:tcW w:type="dxa" w:w="2078"/>
          </w:tcPr>
          <w:p>
            <w:r>
              <w:t>2026.08</w:t>
            </w:r>
          </w:p>
        </w:tc>
        <w:tc>
          <w:tcPr>
            <w:tcW w:type="dxa" w:w="2078"/>
          </w:tcPr>
          <w:p>
            <w:r>
              <w:t>硬装完成</w:t>
            </w:r>
          </w:p>
        </w:tc>
        <w:tc>
          <w:tcPr>
            <w:tcW w:type="dxa" w:w="2078"/>
          </w:tcPr>
          <w:p>
            <w:r>
              <w:t>装修验收报告</w:t>
            </w:r>
          </w:p>
        </w:tc>
        <w:tc>
          <w:tcPr>
            <w:tcW w:type="dxa" w:w="2078"/>
          </w:tcPr>
          <w:p>
            <w:r>
              <w:t>质量验收合格</w:t>
            </w:r>
          </w:p>
        </w:tc>
      </w:tr>
      <w:tr>
        <w:tc>
          <w:tcPr>
            <w:tcW w:type="dxa" w:w="2078"/>
          </w:tcPr>
          <w:p>
            <w:r>
              <w:t>2026.09</w:t>
            </w:r>
          </w:p>
        </w:tc>
        <w:tc>
          <w:tcPr>
            <w:tcW w:type="dxa" w:w="2078"/>
          </w:tcPr>
          <w:p>
            <w:r>
              <w:t>试运营</w:t>
            </w:r>
          </w:p>
        </w:tc>
        <w:tc>
          <w:tcPr>
            <w:tcW w:type="dxa" w:w="2078"/>
          </w:tcPr>
          <w:p>
            <w:r>
              <w:t>问题整改报告</w:t>
            </w:r>
          </w:p>
        </w:tc>
        <w:tc>
          <w:tcPr>
            <w:tcW w:type="dxa" w:w="2078"/>
          </w:tcPr>
          <w:p>
            <w:r>
              <w:t>内部测试 3 轮 + 好评 85%+</w:t>
            </w:r>
          </w:p>
        </w:tc>
      </w:tr>
      <w:tr>
        <w:tc>
          <w:tcPr>
            <w:tcW w:type="dxa" w:w="2078"/>
          </w:tcPr>
          <w:p>
            <w:r>
              <w:t>2026.10</w:t>
            </w:r>
          </w:p>
        </w:tc>
        <w:tc>
          <w:tcPr>
            <w:tcW w:type="dxa" w:w="2078"/>
          </w:tcPr>
          <w:p>
            <w:r>
              <w:t>正式发布</w:t>
            </w:r>
          </w:p>
        </w:tc>
        <w:tc>
          <w:tcPr>
            <w:tcW w:type="dxa" w:w="2078"/>
          </w:tcPr>
          <w:p>
            <w:r>
              <w:t>首映礼圆满举办</w:t>
            </w:r>
          </w:p>
        </w:tc>
        <w:tc>
          <w:tcPr>
            <w:tcW w:type="dxa" w:w="2078"/>
          </w:tcPr>
          <w:p>
            <w:r>
              <w:t>媒体报道 500+ 篇</w:t>
            </w:r>
          </w:p>
        </w:tc>
      </w:tr>
      <w:tr>
        <w:tc>
          <w:tcPr>
            <w:tcW w:type="dxa" w:w="2078"/>
          </w:tcPr>
          <w:p>
            <w:r>
              <w:t>2027.10</w:t>
            </w:r>
          </w:p>
        </w:tc>
        <w:tc>
          <w:tcPr>
            <w:tcW w:type="dxa" w:w="2078"/>
          </w:tcPr>
          <w:p>
            <w:r>
              <w:t>二期发布</w:t>
            </w:r>
          </w:p>
        </w:tc>
        <w:tc>
          <w:tcPr>
            <w:tcW w:type="dxa" w:w="2078"/>
          </w:tcPr>
          <w:p>
            <w:r>
              <w:t>定制 VR 内容上线</w:t>
            </w:r>
          </w:p>
        </w:tc>
        <w:tc>
          <w:tcPr>
            <w:tcW w:type="dxa" w:w="2078"/>
          </w:tcPr>
          <w:p>
            <w:r>
              <w:t>专家审核通过</w:t>
            </w:r>
          </w:p>
        </w:tc>
      </w:tr>
      <w:tr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</w:tr>
    </w:tbl>
    <w:p>
      <w:pPr>
        <w:pStyle w:val="Heading1"/>
      </w:pPr>
      <w:r>
        <w:t>七、风险防控与退出机制</w:t>
      </w:r>
    </w:p>
    <w:p>
      <w:pPr>
        <w:pStyle w:val="Heading2"/>
      </w:pPr>
      <w:r>
        <w:t>（一）风险矩阵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t>政治风险</w:t>
            </w:r>
          </w:p>
        </w:tc>
        <w:tc>
          <w:tcPr>
            <w:tcW w:type="dxa" w:w="2771"/>
          </w:tcPr>
          <w:p>
            <w:r>
              <w:t>低</w:t>
            </w:r>
          </w:p>
        </w:tc>
        <w:tc>
          <w:tcPr>
            <w:tcW w:type="dxa" w:w="2771"/>
          </w:tcPr>
          <w:p>
            <w:r>
              <w:t>中宣部备案内容，党史专家 3 轮审核</w:t>
            </w:r>
          </w:p>
        </w:tc>
      </w:tr>
      <w:tr>
        <w:tc>
          <w:tcPr>
            <w:tcW w:type="dxa" w:w="2771"/>
          </w:tcPr>
          <w:p>
            <w:r>
              <w:t>内容风险</w:t>
            </w:r>
          </w:p>
        </w:tc>
        <w:tc>
          <w:tcPr>
            <w:tcW w:type="dxa" w:w="2771"/>
          </w:tcPr>
          <w:p>
            <w:r>
              <w:t>低</w:t>
            </w:r>
          </w:p>
        </w:tc>
        <w:tc>
          <w:tcPr>
            <w:tcW w:type="dxa" w:w="2771"/>
          </w:tcPr>
          <w:p>
            <w:r>
              <w:t>史料支撑，中医药学会审核</w:t>
            </w:r>
          </w:p>
        </w:tc>
      </w:tr>
      <w:tr>
        <w:tc>
          <w:tcPr>
            <w:tcW w:type="dxa" w:w="2771"/>
          </w:tcPr>
          <w:p>
            <w:r>
              <w:t>品牌风险</w:t>
            </w:r>
          </w:p>
        </w:tc>
        <w:tc>
          <w:tcPr>
            <w:tcW w:type="dxa" w:w="2771"/>
          </w:tcPr>
          <w:p>
            <w:r>
              <w:t>低</w:t>
            </w:r>
          </w:p>
        </w:tc>
        <w:tc>
          <w:tcPr>
            <w:tcW w:type="dxa" w:w="2771"/>
          </w:tcPr>
          <w:p>
            <w:r>
              <w:t>学习强国终审，每幕≤1 处植入</w:t>
            </w:r>
          </w:p>
        </w:tc>
      </w:tr>
      <w:tr>
        <w:tc>
          <w:tcPr>
            <w:tcW w:type="dxa" w:w="2771"/>
          </w:tcPr>
          <w:p>
            <w:r>
              <w:t>资金风险</w:t>
            </w:r>
          </w:p>
        </w:tc>
        <w:tc>
          <w:tcPr>
            <w:tcW w:type="dxa" w:w="2771"/>
          </w:tcPr>
          <w:p>
            <w:r>
              <w:t>低</w:t>
            </w:r>
          </w:p>
        </w:tc>
        <w:tc>
          <w:tcPr>
            <w:tcW w:type="dxa" w:w="2771"/>
          </w:tcPr>
          <w:p>
            <w:r>
              <w:t>共管账户，第三方审计</w:t>
            </w:r>
          </w:p>
        </w:tc>
      </w:tr>
      <w:tr>
        <w:tc>
          <w:tcPr>
            <w:tcW w:type="dxa" w:w="2771"/>
          </w:tcPr>
          <w:p>
            <w:r>
              <w:t>运营风险</w:t>
            </w:r>
          </w:p>
        </w:tc>
        <w:tc>
          <w:tcPr>
            <w:tcW w:type="dxa" w:w="2771"/>
          </w:tcPr>
          <w:p>
            <w:r>
              <w:t>中</w:t>
            </w:r>
          </w:p>
        </w:tc>
        <w:tc>
          <w:tcPr>
            <w:tcW w:type="dxa" w:w="2771"/>
          </w:tcPr>
          <w:p>
            <w:r>
              <w:t>对赌协议，学习强国流量支持</w:t>
            </w:r>
          </w:p>
        </w:tc>
      </w:tr>
      <w:tr>
        <w:tc>
          <w:tcPr>
            <w:tcW w:type="dxa" w:w="2771"/>
          </w:tcPr>
          <w:p/>
        </w:tc>
        <w:tc>
          <w:tcPr>
            <w:tcW w:type="dxa" w:w="2771"/>
          </w:tcPr>
          <w:p/>
        </w:tc>
        <w:tc>
          <w:tcPr>
            <w:tcW w:type="dxa" w:w="2771"/>
          </w:tcPr>
          <w:p/>
        </w:tc>
      </w:tr>
    </w:tbl>
    <w:p>
      <w:pPr>
        <w:pStyle w:val="Heading2"/>
      </w:pPr>
      <w:r>
        <w:t>（二）退出机制</w:t>
      </w:r>
    </w:p>
    <w:p>
      <w:r>
        <w:t>学习强国可下架情形：</w:t>
        <w:br/>
        <w:t xml:space="preserve">   1. 内容出现政治错误</w:t>
        <w:br/>
        <w:t xml:space="preserve">   2. 鹤年堂违规商业宣传</w:t>
        <w:br/>
        <w:t xml:space="preserve">   3. 用户投诉集中且未整改</w:t>
        <w:br/>
        <w:br/>
        <w:t>鹤年堂可退出情形：</w:t>
        <w:br/>
        <w:t xml:space="preserve">   1. 连续 2 年未达运营目标 50%</w:t>
        <w:br/>
        <w:t xml:space="preserve">   2. 项目被学习强国下架（非鹤年堂原因）</w:t>
        <w:br/>
        <w:br/>
        <w:t>退出后处理：</w:t>
        <w:br/>
        <w:t xml:space="preserve">   - 赞助款不予退还</w:t>
        <w:br/>
        <w:t xml:space="preserve">   - 学习强国按投资额 120% 回购基金股权</w:t>
      </w:r>
    </w:p>
    <w:p>
      <w:pPr>
        <w:pStyle w:val="Heading1"/>
      </w:pPr>
      <w:r>
        <w:t>八、预期效益分析</w:t>
      </w:r>
    </w:p>
    <w:p>
      <w:pPr>
        <w:pStyle w:val="Heading2"/>
      </w:pPr>
      <w:r>
        <w:t>（一）社会效益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t>体验人次</w:t>
            </w:r>
          </w:p>
        </w:tc>
        <w:tc>
          <w:tcPr>
            <w:tcW w:type="dxa" w:w="2771"/>
          </w:tcPr>
          <w:p>
            <w:r>
              <w:t>50 万+</w:t>
            </w:r>
          </w:p>
        </w:tc>
        <w:tc>
          <w:tcPr>
            <w:tcW w:type="dxa" w:w="2771"/>
          </w:tcPr>
          <w:p>
            <w:r>
              <w:t>300 万+</w:t>
            </w:r>
          </w:p>
        </w:tc>
      </w:tr>
      <w:tr>
        <w:tc>
          <w:tcPr>
            <w:tcW w:type="dxa" w:w="2771"/>
          </w:tcPr>
          <w:p>
            <w:r>
              <w:t>党建活动</w:t>
            </w:r>
          </w:p>
        </w:tc>
        <w:tc>
          <w:tcPr>
            <w:tcW w:type="dxa" w:w="2771"/>
          </w:tcPr>
          <w:p>
            <w:r>
              <w:t>1000 场+</w:t>
            </w:r>
          </w:p>
        </w:tc>
        <w:tc>
          <w:tcPr>
            <w:tcW w:type="dxa" w:w="2771"/>
          </w:tcPr>
          <w:p>
            <w:r>
              <w:t>5000 场+</w:t>
            </w:r>
          </w:p>
        </w:tc>
      </w:tr>
      <w:tr>
        <w:tc>
          <w:tcPr>
            <w:tcW w:type="dxa" w:w="2771"/>
          </w:tcPr>
          <w:p>
            <w:r>
              <w:t>研学团队</w:t>
            </w:r>
          </w:p>
        </w:tc>
        <w:tc>
          <w:tcPr>
            <w:tcW w:type="dxa" w:w="2771"/>
          </w:tcPr>
          <w:p>
            <w:r>
              <w:t>500 批+</w:t>
            </w:r>
          </w:p>
        </w:tc>
        <w:tc>
          <w:tcPr>
            <w:tcW w:type="dxa" w:w="2771"/>
          </w:tcPr>
          <w:p>
            <w:r>
              <w:t>3000 批+</w:t>
            </w:r>
          </w:p>
        </w:tc>
      </w:tr>
      <w:tr>
        <w:tc>
          <w:tcPr>
            <w:tcW w:type="dxa" w:w="2771"/>
          </w:tcPr>
          <w:p>
            <w:r>
              <w:t>学习时长</w:t>
            </w:r>
          </w:p>
        </w:tc>
        <w:tc>
          <w:tcPr>
            <w:tcW w:type="dxa" w:w="2771"/>
          </w:tcPr>
          <w:p>
            <w:r>
              <w:t>200 万小时</w:t>
            </w:r>
          </w:p>
        </w:tc>
        <w:tc>
          <w:tcPr>
            <w:tcW w:type="dxa" w:w="2771"/>
          </w:tcPr>
          <w:p>
            <w:r>
              <w:t>1200 万小时</w:t>
            </w:r>
          </w:p>
        </w:tc>
      </w:tr>
      <w:tr>
        <w:tc>
          <w:tcPr>
            <w:tcW w:type="dxa" w:w="2771"/>
          </w:tcPr>
          <w:p>
            <w:r>
              <w:t>媒体报道</w:t>
            </w:r>
          </w:p>
        </w:tc>
        <w:tc>
          <w:tcPr>
            <w:tcW w:type="dxa" w:w="2771"/>
          </w:tcPr>
          <w:p>
            <w:r>
              <w:t>500+ 篇</w:t>
            </w:r>
          </w:p>
        </w:tc>
        <w:tc>
          <w:tcPr>
            <w:tcW w:type="dxa" w:w="2771"/>
          </w:tcPr>
          <w:p>
            <w:r>
              <w:t>2000+ 篇</w:t>
            </w:r>
          </w:p>
        </w:tc>
      </w:tr>
      <w:tr>
        <w:tc>
          <w:tcPr>
            <w:tcW w:type="dxa" w:w="2771"/>
          </w:tcPr>
          <w:p>
            <w:r>
              <w:t>用户好评</w:t>
            </w:r>
          </w:p>
        </w:tc>
        <w:tc>
          <w:tcPr>
            <w:tcW w:type="dxa" w:w="2771"/>
          </w:tcPr>
          <w:p>
            <w:r>
              <w:t>90%+</w:t>
            </w:r>
          </w:p>
        </w:tc>
        <w:tc>
          <w:tcPr>
            <w:tcW w:type="dxa" w:w="2771"/>
          </w:tcPr>
          <w:p>
            <w:r>
              <w:t>95%+</w:t>
            </w:r>
          </w:p>
        </w:tc>
      </w:tr>
      <w:tr>
        <w:tc>
          <w:tcPr>
            <w:tcW w:type="dxa" w:w="2771"/>
          </w:tcPr>
          <w:p>
            <w:r>
              <w:t>银发服务</w:t>
            </w:r>
          </w:p>
        </w:tc>
        <w:tc>
          <w:tcPr>
            <w:tcW w:type="dxa" w:w="2771"/>
          </w:tcPr>
          <w:p>
            <w:r>
              <w:t>10 万人次</w:t>
            </w:r>
          </w:p>
        </w:tc>
        <w:tc>
          <w:tcPr>
            <w:tcW w:type="dxa" w:w="2771"/>
          </w:tcPr>
          <w:p>
            <w:r>
              <w:t>60 万人次</w:t>
            </w:r>
          </w:p>
        </w:tc>
      </w:tr>
      <w:tr>
        <w:tc>
          <w:tcPr>
            <w:tcW w:type="dxa" w:w="2771"/>
          </w:tcPr>
          <w:p/>
        </w:tc>
        <w:tc>
          <w:tcPr>
            <w:tcW w:type="dxa" w:w="2771"/>
          </w:tcPr>
          <w:p/>
        </w:tc>
        <w:tc>
          <w:tcPr>
            <w:tcW w:type="dxa" w:w="2771"/>
          </w:tcPr>
          <w:p/>
        </w:tc>
      </w:tr>
    </w:tbl>
    <w:p>
      <w:pPr>
        <w:pStyle w:val="Heading2"/>
      </w:pPr>
      <w:r>
        <w:t>（二）鹤年堂综合回报</w:t>
      </w:r>
    </w:p>
    <w:p>
      <w:r>
        <w:t>直接收益（3 年）：</w:t>
        <w:br/>
        <w:t xml:space="preserve">   - 基金投资回报：5000 万×15%×3 年=2250 万</w:t>
        <w:br/>
        <w:t xml:space="preserve">   - 业务协同增长：康养/文旅/教育 100%+ 增长</w:t>
        <w:br/>
        <w:br/>
        <w:t>间接收益：</w:t>
        <w:br/>
        <w:t xml:space="preserve">   - 品牌估值提升：100%+</w:t>
        <w:br/>
        <w:t xml:space="preserve">   - 政府/企业客户资源：10000+ 机构</w:t>
        <w:br/>
        <w:t xml:space="preserve">   - 资本市场故事：融资/上市估值溢价</w:t>
        <w:br/>
        <w:br/>
        <w:t>综合回报（3 年）：经济回报 2 亿+，品牌价值 3 亿+</w:t>
      </w:r>
    </w:p>
    <w:p>
      <w:pPr>
        <w:pStyle w:val="Heading1"/>
      </w:pPr>
      <w:r>
        <w:t>九、结论与建议</w:t>
      </w:r>
    </w:p>
    <w:p>
      <w:pPr>
        <w:pStyle w:val="Heading2"/>
      </w:pPr>
      <w:r>
        <w:t>（一）核心结论</w:t>
      </w:r>
    </w:p>
    <w:p>
      <w:r>
        <w:t>1. 项目符合国家战略导向（文化强国 + 健康中国 + 数字中国）</w:t>
        <w:br/>
      </w:r>
      <w:r>
        <w:t>2. 鹤年堂支付能力充足（年净利润 1-1.5 亿，投资占比合理）</w:t>
        <w:br/>
      </w:r>
      <w:r>
        <w:t>3. 合作模式创新（公益赞助 + 基金发起，非商业合作）</w:t>
        <w:br/>
      </w:r>
      <w:r>
        <w:t>4. 风险可控（多项防控措施 + 退出机制）</w:t>
        <w:br/>
      </w:r>
      <w:r>
        <w:t>5. 预期效益显著（社会效益 + 经济效益双丰收）</w:t>
        <w:br/>
        <w:br/>
      </w:r>
      <w:r>
        <w:rPr>
          <w:b/>
        </w:rPr>
        <w:t>建议：批准合作方案，推进项目落地。</w:t>
      </w:r>
    </w:p>
    <w:p>
      <w:pPr>
        <w:pStyle w:val="Heading2"/>
      </w:pPr>
      <w:r>
        <w:t>（二）下一步行动</w:t>
      </w:r>
    </w:p>
    <w:p>
      <w:r>
        <w:t>1. 2026.04.20：双方高层会晤，签署合作意向书</w:t>
        <w:br/>
        <w:t>2. 2026.04.25：项目启动会，倒排工期确认</w:t>
        <w:br/>
        <w:t>3. 2026.04.30：正式协议签署，首期款到账</w:t>
        <w:br/>
        <w:t>4. 2026.05.15：基金备案完成，鹤年堂席位确认</w:t>
        <w:br/>
        <w:t>5. 2026.10.22：首映礼 + 正式上线</w:t>
      </w:r>
    </w:p>
    <w:p>
      <w:pPr>
        <w:pStyle w:val="Heading1"/>
      </w:pPr>
      <w:r>
        <w:t>十、附件清单</w:t>
      </w:r>
    </w:p>
    <w:p>
      <w:r>
        <w:t>1. 学习强国平台授权证书</w:t>
        <w:br/>
      </w:r>
      <w:r>
        <w:t>2. 中宣部备案回执</w:t>
        <w:br/>
      </w:r>
      <w:r>
        <w:t>3. 鹤年堂品牌故事及史料汇编</w:t>
        <w:br/>
      </w:r>
      <w:r>
        <w:t>4. 鹤年堂支付力评估报告</w:t>
        <w:br/>
      </w:r>
      <w:r>
        <w:t>5. 南沙基地设计方案</w:t>
        <w:br/>
      </w:r>
      <w:r>
        <w:t>6. VR 内容脚本（五幕剧）</w:t>
        <w:br/>
      </w:r>
      <w:r>
        <w:t>7. 首映礼执行方案</w:t>
        <w:br/>
      </w:r>
      <w:r>
        <w:t>8. 学习强国数智科创基金设立方案</w:t>
        <w:br/>
      </w:r>
      <w:r>
        <w:t>9. 基金 LP 协议文本</w:t>
        <w:br/>
      </w:r>
      <w:r>
        <w:t>10. 赞助协议文本</w:t>
        <w:br/>
      </w:r>
      <w:r>
        <w:t>11. 风险评估报告</w:t>
        <w:br/>
      </w:r>
      <w:r>
        <w:t>12. 预算明细表</w:t>
      </w:r>
    </w:p>
    <w:p>
      <w:r>
        <w:br w:type="page"/>
      </w:r>
    </w:p>
    <w:p>
      <w:r>
        <w:br/>
        <w:br/>
        <w:br/>
        <w:br/>
      </w:r>
    </w:p>
    <w:p>
      <w:r>
        <w:t>学习强国《长征·英雄》VR 项目组</w:t>
        <w:br/>
        <w:br/>
        <w:br/>
        <w:br/>
      </w:r>
      <w:r>
        <w:t>负责人签字：_______________</w:t>
        <w:br/>
        <w:br/>
        <w:br/>
        <w:br/>
      </w:r>
      <w:r>
        <w:t>日  期：2026 年 4 月 16 日</w:t>
        <w:br/>
        <w:br/>
        <w:br/>
        <w:br/>
        <w:br/>
        <w:br/>
      </w:r>
      <w:r>
        <w:t>爱国鹤年堂·新朝阳工程</w:t>
        <w:br/>
        <w:br/>
        <w:br/>
        <w:br/>
      </w:r>
      <w:r>
        <w:t>负责人签字：_______________</w:t>
        <w:br/>
        <w:br/>
        <w:br/>
        <w:br/>
      </w:r>
      <w:r>
        <w:t>日  期：2026 年 4 月 16 日</w:t>
      </w:r>
    </w:p>
    <w:sectPr w:rsidR="00FC693F" w:rsidRPr="0006063C" w:rsidSect="00034616">
      <w:pgSz w:w="11906" w:h="16838"/>
      <w:pgMar w:top="1797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