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b/>
          <w:sz w:val="44"/>
        </w:rPr>
        <w:t>关于"长征·英雄"VR 大空间实践教学系统</w:t>
      </w:r>
    </w:p>
    <w:p>
      <w:pPr>
        <w:pStyle w:val="Title"/>
        <w:jc w:val="center"/>
      </w:pPr>
      <w:r>
        <w:rPr>
          <w:rFonts w:ascii="黑体" w:hAnsi="黑体"/>
          <w:b/>
          <w:sz w:val="44"/>
        </w:rPr>
        <w:t>单一来源采购说明书</w:t>
      </w:r>
    </w:p>
    <w:p/>
    <w:p>
      <w:pPr>
        <w:spacing w:line="400" w:lineRule="exact"/>
        <w:jc w:val="right"/>
      </w:pPr>
      <w:r>
        <w:rPr>
          <w:rFonts w:ascii="仿宋" w:hAnsi="仿宋"/>
          <w:sz w:val="28"/>
        </w:rPr>
        <w:t>呈报：桂林学院国有资产与实验室管理处</w:t>
        <w:br/>
      </w:r>
      <w:r>
        <w:rPr>
          <w:rFonts w:ascii="仿宋" w:hAnsi="仿宋"/>
          <w:sz w:val="28"/>
        </w:rPr>
        <w:t>申请单位：桂林学院马克思主义学院</w:t>
        <w:br/>
      </w:r>
      <w:r>
        <w:rPr>
          <w:rFonts w:ascii="仿宋" w:hAnsi="仿宋"/>
          <w:sz w:val="28"/>
        </w:rPr>
        <w:t>日期：2026 年 4 月 16 日</w:t>
      </w:r>
    </w:p>
    <w:p>
      <w:r>
        <w:br w:type="page"/>
      </w:r>
    </w:p>
    <w:p>
      <w:pPr>
        <w:pStyle w:val="Heading1"/>
      </w:pPr>
      <w:r>
        <w:t>一、项目基本信息</w:t>
      </w:r>
    </w:p>
    <w:tbl>
      <w:tblPr>
        <w:tblStyle w:val="TableGrid"/>
        <w:tblW w:type="auto" w:w="0"/>
        <w:tblLook w:firstColumn="1" w:firstRow="1" w:lastColumn="0" w:lastRow="0" w:noHBand="0" w:noVBand="1" w:val="04A0"/>
      </w:tblPr>
      <w:tblGrid>
        <w:gridCol w:w="4156"/>
        <w:gridCol w:w="4156"/>
      </w:tblGrid>
      <w:tr>
        <w:tc>
          <w:tcPr>
            <w:tcW w:type="dxa" w:w="4156"/>
          </w:tcPr>
          <w:p>
            <w:pPr>
              <w:jc w:val="center"/>
            </w:pPr>
            <w:r>
              <w:rPr>
                <w:b/>
              </w:rPr>
              <w:t>项目名称</w:t>
            </w:r>
          </w:p>
        </w:tc>
        <w:tc>
          <w:tcPr>
            <w:tcW w:type="dxa" w:w="4156"/>
          </w:tcPr>
          <w:p>
            <w:r>
              <w:t>"长征·英雄"VR 大空间实践教学系统</w:t>
            </w:r>
          </w:p>
        </w:tc>
      </w:tr>
      <w:tr>
        <w:tc>
          <w:tcPr>
            <w:tcW w:type="dxa" w:w="4156"/>
          </w:tcPr>
          <w:p>
            <w:pPr>
              <w:jc w:val="center"/>
            </w:pPr>
            <w:r>
              <w:rPr>
                <w:b/>
              </w:rPr>
              <w:t>所属场馆</w:t>
            </w:r>
          </w:p>
        </w:tc>
        <w:tc>
          <w:tcPr>
            <w:tcW w:type="dxa" w:w="4156"/>
          </w:tcPr>
          <w:p>
            <w:r>
              <w:t>"魅力桂林"高校思政教育虚拟仿真体验馆</w:t>
            </w:r>
          </w:p>
        </w:tc>
      </w:tr>
      <w:tr>
        <w:tc>
          <w:tcPr>
            <w:tcW w:type="dxa" w:w="4156"/>
          </w:tcPr>
          <w:p>
            <w:pPr>
              <w:jc w:val="center"/>
            </w:pPr>
            <w:r>
              <w:rPr>
                <w:b/>
              </w:rPr>
              <w:t>申请经费</w:t>
            </w:r>
          </w:p>
        </w:tc>
        <w:tc>
          <w:tcPr>
            <w:tcW w:type="dxa" w:w="4156"/>
          </w:tcPr>
          <w:p>
            <w:r>
              <w:t>110 万元</w:t>
            </w:r>
          </w:p>
        </w:tc>
      </w:tr>
      <w:tr>
        <w:tc>
          <w:tcPr>
            <w:tcW w:type="dxa" w:w="4156"/>
          </w:tcPr>
          <w:p>
            <w:pPr>
              <w:jc w:val="center"/>
            </w:pPr>
            <w:r>
              <w:rPr>
                <w:b/>
              </w:rPr>
              <w:t>建设周期</w:t>
            </w:r>
          </w:p>
        </w:tc>
        <w:tc>
          <w:tcPr>
            <w:tcW w:type="dxa" w:w="4156"/>
          </w:tcPr>
          <w:p>
            <w:r>
              <w:t>2026 年 1 月—2026 年 6 月</w:t>
            </w:r>
          </w:p>
        </w:tc>
      </w:tr>
      <w:tr>
        <w:tc>
          <w:tcPr>
            <w:tcW w:type="dxa" w:w="4156"/>
          </w:tcPr>
          <w:p>
            <w:pPr>
              <w:jc w:val="center"/>
            </w:pPr>
            <w:r>
              <w:rPr>
                <w:b/>
              </w:rPr>
              <w:t>项目用房</w:t>
            </w:r>
          </w:p>
        </w:tc>
        <w:tc>
          <w:tcPr>
            <w:tcW w:type="dxa" w:w="4156"/>
          </w:tcPr>
          <w:p>
            <w:r>
              <w:t>二期行政楼副楼一楼，面积约 240㎡</w:t>
            </w:r>
          </w:p>
        </w:tc>
      </w:tr>
      <w:tr>
        <w:tc>
          <w:tcPr>
            <w:tcW w:type="dxa" w:w="4156"/>
          </w:tcPr>
          <w:p>
            <w:pPr>
              <w:jc w:val="center"/>
            </w:pPr>
            <w:r>
              <w:rPr>
                <w:b/>
              </w:rPr>
              <w:t>项目负责人</w:t>
            </w:r>
          </w:p>
        </w:tc>
        <w:tc>
          <w:tcPr>
            <w:tcW w:type="dxa" w:w="4156"/>
          </w:tcPr>
          <w:p>
            <w:r>
              <w:t>张常永（马克思主义学院院长）</w:t>
            </w:r>
          </w:p>
        </w:tc>
      </w:tr>
      <w:tr>
        <w:tc>
          <w:tcPr>
            <w:tcW w:type="dxa" w:w="4156"/>
          </w:tcPr>
          <w:p>
            <w:pPr>
              <w:jc w:val="center"/>
            </w:pPr>
            <w:r>
              <w:rPr>
                <w:b/>
              </w:rPr>
              <w:t>联系电话</w:t>
            </w:r>
          </w:p>
        </w:tc>
        <w:tc>
          <w:tcPr>
            <w:tcW w:type="dxa" w:w="4156"/>
          </w:tcPr>
          <w:p>
            <w:r>
              <w:t>18977325678</w:t>
            </w:r>
          </w:p>
        </w:tc>
      </w:tr>
      <w:tr>
        <w:tc>
          <w:tcPr>
            <w:tcW w:type="dxa" w:w="4156"/>
          </w:tcPr>
          <w:p>
            <w:pPr>
              <w:jc w:val="center"/>
            </w:pPr>
            <w:r>
              <w:rPr>
                <w:b/>
              </w:rPr>
              <w:t>采购方式</w:t>
            </w:r>
          </w:p>
        </w:tc>
        <w:tc>
          <w:tcPr>
            <w:tcW w:type="dxa" w:w="4156"/>
          </w:tcPr>
          <w:p>
            <w:r>
              <w:t>单一来源采购</w:t>
            </w:r>
          </w:p>
        </w:tc>
      </w:tr>
      <w:tr>
        <w:tc>
          <w:tcPr>
            <w:tcW w:type="dxa" w:w="4156"/>
          </w:tcPr>
          <w:p>
            <w:pPr>
              <w:jc w:val="center"/>
            </w:pPr>
            <w:r>
              <w:rPr>
                <w:b/>
              </w:rPr>
              <w:t>拟定供应商</w:t>
            </w:r>
          </w:p>
        </w:tc>
        <w:tc>
          <w:tcPr>
            <w:tcW w:type="dxa" w:w="4156"/>
          </w:tcPr>
          <w:p>
            <w:r>
              <w:t>学习强国《长征·英雄》VR 项目广西运营中心</w:t>
            </w:r>
          </w:p>
        </w:tc>
      </w:tr>
    </w:tbl>
    <w:p>
      <w:pPr>
        <w:pStyle w:val="Heading1"/>
      </w:pPr>
      <w:r>
        <w:t>二、申请单一来源采购的法律依据</w:t>
      </w:r>
    </w:p>
    <w:p>
      <w:r>
        <w:t>根据《中华人民共和国政府采购法》第三十一条规定：</w:t>
      </w:r>
    </w:p>
    <w:p>
      <w:pPr>
        <w:spacing w:line="400" w:lineRule="exact"/>
        <w:ind w:left="1134"/>
      </w:pPr>
      <w:r>
        <w:t>符合下列情形之一的货物或者服务，可以依照本法采用单一来源方式采购：</w:t>
        <w:br/>
        <w:t>（一）只能从唯一供应商处采购的；</w:t>
      </w:r>
    </w:p>
    <w:p>
      <w:r>
        <w:br/>
        <w:t>本项目适用第一款：只能从唯一供应商处采购。</w:t>
      </w:r>
    </w:p>
    <w:p>
      <w:pPr>
        <w:pStyle w:val="Heading1"/>
      </w:pPr>
      <w:r>
        <w:t>三、单一来源理由说明</w:t>
      </w:r>
    </w:p>
    <w:p>
      <w:pPr>
        <w:pStyle w:val="Heading2"/>
      </w:pPr>
      <w:r>
        <w:t>（一）内容版权与平台授权具有唯一性</w:t>
      </w:r>
    </w:p>
    <w:p>
      <w:r>
        <w:t>《长征·英雄》VR 大空间实践教学系统是学习强国学习平台官方认证的红色文化数字教育产品，具有以下不可替代的唯一性特征：</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rPr>
              <w:t>唯一性维度</w:t>
            </w:r>
          </w:p>
        </w:tc>
        <w:tc>
          <w:tcPr>
            <w:tcW w:type="dxa" w:w="2771"/>
          </w:tcPr>
          <w:p>
            <w:r>
              <w:rPr>
                <w:b/>
              </w:rPr>
              <w:t>具体说明</w:t>
            </w:r>
          </w:p>
        </w:tc>
        <w:tc>
          <w:tcPr>
            <w:tcW w:type="dxa" w:w="2771"/>
          </w:tcPr>
          <w:p>
            <w:r>
              <w:rPr>
                <w:b/>
              </w:rPr>
              <w:t>法律依据</w:t>
            </w:r>
          </w:p>
        </w:tc>
      </w:tr>
      <w:tr>
        <w:tc>
          <w:tcPr>
            <w:tcW w:type="dxa" w:w="2771"/>
          </w:tcPr>
          <w:p>
            <w:r>
              <w:t>平台授权唯一</w:t>
            </w:r>
          </w:p>
        </w:tc>
        <w:tc>
          <w:tcPr>
            <w:tcW w:type="dxa" w:w="2771"/>
          </w:tcPr>
          <w:p>
            <w:r>
              <w:t>学习强国平台独家授权内容，其他供应商无法获得合法授权</w:t>
            </w:r>
          </w:p>
        </w:tc>
        <w:tc>
          <w:tcPr>
            <w:tcW w:type="dxa" w:w="2771"/>
          </w:tcPr>
          <w:p>
            <w:r>
              <w:t>《著作权法》保护</w:t>
            </w:r>
          </w:p>
        </w:tc>
      </w:tr>
      <w:tr>
        <w:tc>
          <w:tcPr>
            <w:tcW w:type="dxa" w:w="2771"/>
          </w:tcPr>
          <w:p>
            <w:r>
              <w:t>版权独占</w:t>
            </w:r>
          </w:p>
        </w:tc>
        <w:tc>
          <w:tcPr>
            <w:tcW w:type="dxa" w:w="2771"/>
          </w:tcPr>
          <w:p>
            <w:r>
              <w:t>VR 内容版权归学习强国平台所有，受知识产权法保护</w:t>
            </w:r>
          </w:p>
        </w:tc>
        <w:tc>
          <w:tcPr>
            <w:tcW w:type="dxa" w:w="2771"/>
          </w:tcPr>
          <w:p>
            <w:r>
              <w:t>《知识产权法》</w:t>
            </w:r>
          </w:p>
        </w:tc>
      </w:tr>
      <w:tr>
        <w:tc>
          <w:tcPr>
            <w:tcW w:type="dxa" w:w="2771"/>
          </w:tcPr>
          <w:p>
            <w:r>
              <w:t>政治审核唯一</w:t>
            </w:r>
          </w:p>
        </w:tc>
        <w:tc>
          <w:tcPr>
            <w:tcW w:type="dxa" w:w="2771"/>
          </w:tcPr>
          <w:p>
            <w:r>
              <w:t>已通过中宣部备案审核，其他同类产品无法替代</w:t>
            </w:r>
          </w:p>
        </w:tc>
        <w:tc>
          <w:tcPr>
            <w:tcW w:type="dxa" w:w="2771"/>
          </w:tcPr>
          <w:p>
            <w:r>
              <w:t>《网络安全法》</w:t>
            </w:r>
          </w:p>
        </w:tc>
      </w:tr>
      <w:tr>
        <w:tc>
          <w:tcPr>
            <w:tcW w:type="dxa" w:w="2771"/>
          </w:tcPr>
          <w:p>
            <w:r>
              <w:t>学习积分对接</w:t>
            </w:r>
          </w:p>
        </w:tc>
        <w:tc>
          <w:tcPr>
            <w:tcW w:type="dxa" w:w="2771"/>
          </w:tcPr>
          <w:p>
            <w:r>
              <w:t>唯一可对接学习强国积分系统，用户可获官方学习时长认证</w:t>
            </w:r>
          </w:p>
        </w:tc>
        <w:tc>
          <w:tcPr>
            <w:tcW w:type="dxa" w:w="2771"/>
          </w:tcPr>
          <w:p>
            <w:r>
              <w:t>平台技术壁垒</w:t>
            </w:r>
          </w:p>
        </w:tc>
      </w:tr>
    </w:tbl>
    <w:p>
      <w:r>
        <w:br/>
        <w:t>结论：该内容只能从学习强国平台授权运营商处采购，市场上无其他合法来源。</w:t>
      </w:r>
    </w:p>
    <w:p>
      <w:pPr>
        <w:pStyle w:val="Heading2"/>
      </w:pPr>
      <w:r>
        <w:t>（二）政策壁垒：中宣部备案构成市场准入限制</w:t>
      </w:r>
    </w:p>
    <w:p>
      <w:r>
        <w:t>《长征·英雄》VR 内容已通过中共中央宣传部备案。根据相关规定，红色文化数字内容进入高校思政课堂，需满足：</w:t>
      </w:r>
    </w:p>
    <w:p>
      <w:pPr>
        <w:pStyle w:val="ListNumber"/>
      </w:pPr>
      <w:r>
        <w:t>1. 内容审核：必须通过省级以上宣传部门备案</w:t>
        <w:br/>
        <w:t>2. 政治安全：党史内容需经党史专家审核</w:t>
        <w:br/>
        <w:t>3. 平台资质：需有官方平台背书</w:t>
      </w:r>
    </w:p>
    <w:p>
      <w:r>
        <w:br/>
        <w:t>《长征·英雄》是唯一同时满足以上三项条件的 VR 思政产品。</w:t>
      </w:r>
    </w:p>
    <w:p>
      <w:pPr>
        <w:pStyle w:val="Heading2"/>
      </w:pPr>
      <w:r>
        <w:t>（三）技术壁垒：学习强国积分系统具有排他性</w:t>
      </w:r>
    </w:p>
    <w:p>
      <w:r>
        <w:t>本项目核心功能之一是对接学习强国学习平台积分系统。学生完成 VR 体验后，自动获得学习强国学习时长认证，学习记录同步至学习强国个人账户，可作为思政课实践学分认定依据。只有学习强国授权运营商可接入 API 接口，接口认证需学习强国平台审批，其他供应商无法获得技术授权。</w:t>
      </w:r>
    </w:p>
    <w:p>
      <w:pPr>
        <w:pStyle w:val="Heading2"/>
      </w:pPr>
      <w:r>
        <w:t>（四）地方特色：湘江战役内容具有地域专属性</w:t>
      </w:r>
    </w:p>
    <w:p>
      <w:r>
        <w:t>根据项目申报书，本项目需结合桂林当地红色资源，特别是湘江战役历史。《长征·英雄》已开发完成湘江战役 VR 场景（中宣部备案内容），并可定制开发陈树湘英雄故事等桂林地方特色内容，是唯一能同时满足"国家级内容 + 地方特色定制"的产品。</w:t>
      </w:r>
    </w:p>
    <w:p>
      <w:r>
        <w:br w:type="page"/>
      </w:r>
    </w:p>
    <w:p>
      <w:pPr>
        <w:pStyle w:val="Heading1"/>
      </w:pPr>
      <w:r>
        <w:t>四、市场调研情况</w:t>
      </w:r>
    </w:p>
    <w:p>
      <w:pPr>
        <w:pStyle w:val="Heading2"/>
      </w:pPr>
      <w:r>
        <w:t>（一）广西区内高校同类项目调研</w:t>
      </w:r>
    </w:p>
    <w:p>
      <w:r>
        <w:t>根据《广西高校思政课实践教学场馆建设情况表》，区内已建场馆情况如下：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Pr>
                <w:b/>
              </w:rPr>
              <w:t>序号</w:t>
            </w:r>
          </w:p>
        </w:tc>
        <w:tc>
          <w:tcPr>
            <w:tcW w:type="dxa" w:w="1662"/>
          </w:tcPr>
          <w:p>
            <w:pPr>
              <w:jc w:val="center"/>
            </w:pPr>
            <w:r>
              <w:rPr>
                <w:b/>
              </w:rPr>
              <w:t>学校名称</w:t>
            </w:r>
          </w:p>
        </w:tc>
        <w:tc>
          <w:tcPr>
            <w:tcW w:type="dxa" w:w="1662"/>
          </w:tcPr>
          <w:p>
            <w:pPr>
              <w:jc w:val="center"/>
            </w:pPr>
            <w:r>
              <w:rPr>
                <w:b/>
              </w:rPr>
              <w:t>场馆名称</w:t>
            </w:r>
          </w:p>
        </w:tc>
        <w:tc>
          <w:tcPr>
            <w:tcW w:type="dxa" w:w="1662"/>
          </w:tcPr>
          <w:p>
            <w:pPr>
              <w:jc w:val="center"/>
            </w:pPr>
            <w:r>
              <w:rPr>
                <w:b/>
              </w:rPr>
              <w:t>建设年份</w:t>
            </w:r>
          </w:p>
        </w:tc>
        <w:tc>
          <w:tcPr>
            <w:tcW w:type="dxa" w:w="1662"/>
          </w:tcPr>
          <w:p>
            <w:pPr>
              <w:jc w:val="center"/>
            </w:pPr>
            <w:r>
              <w:rPr>
                <w:b/>
              </w:rPr>
              <w:t>是否投入使用</w:t>
            </w:r>
          </w:p>
        </w:tc>
      </w:tr>
      <w:tr>
        <w:tc>
          <w:tcPr>
            <w:tcW w:type="dxa" w:w="1662"/>
          </w:tcPr>
          <w:p>
            <w:r>
              <w:t>1</w:t>
            </w:r>
          </w:p>
        </w:tc>
        <w:tc>
          <w:tcPr>
            <w:tcW w:type="dxa" w:w="1662"/>
          </w:tcPr>
          <w:p>
            <w:r>
              <w:t>广西大学</w:t>
            </w:r>
          </w:p>
        </w:tc>
        <w:tc>
          <w:tcPr>
            <w:tcW w:type="dxa" w:w="1662"/>
          </w:tcPr>
          <w:p>
            <w:r>
              <w:t>新时代思政课虚拟仿真体验教学中心</w:t>
            </w:r>
          </w:p>
        </w:tc>
        <w:tc>
          <w:tcPr>
            <w:tcW w:type="dxa" w:w="1662"/>
          </w:tcPr>
          <w:p>
            <w:r>
              <w:t>2021 年</w:t>
            </w:r>
          </w:p>
        </w:tc>
        <w:tc>
          <w:tcPr>
            <w:tcW w:type="dxa" w:w="1662"/>
          </w:tcPr>
          <w:p>
            <w:r>
              <w:t>是</w:t>
            </w:r>
          </w:p>
        </w:tc>
      </w:tr>
      <w:tr>
        <w:tc>
          <w:tcPr>
            <w:tcW w:type="dxa" w:w="1662"/>
          </w:tcPr>
          <w:p>
            <w:r>
              <w:t>2</w:t>
            </w:r>
          </w:p>
        </w:tc>
        <w:tc>
          <w:tcPr>
            <w:tcW w:type="dxa" w:w="1662"/>
          </w:tcPr>
          <w:p>
            <w:r>
              <w:t>广西师范大学</w:t>
            </w:r>
          </w:p>
        </w:tc>
        <w:tc>
          <w:tcPr>
            <w:tcW w:type="dxa" w:w="1662"/>
          </w:tcPr>
          <w:p>
            <w:r>
              <w:t>虚拟仿真思政课体验教学中心</w:t>
            </w:r>
          </w:p>
        </w:tc>
        <w:tc>
          <w:tcPr>
            <w:tcW w:type="dxa" w:w="1662"/>
          </w:tcPr>
          <w:p>
            <w:r>
              <w:t>2023 年</w:t>
            </w:r>
          </w:p>
        </w:tc>
        <w:tc>
          <w:tcPr>
            <w:tcW w:type="dxa" w:w="1662"/>
          </w:tcPr>
          <w:p>
            <w:r>
              <w:t>是</w:t>
            </w:r>
          </w:p>
        </w:tc>
      </w:tr>
      <w:tr>
        <w:tc>
          <w:tcPr>
            <w:tcW w:type="dxa" w:w="1662"/>
          </w:tcPr>
          <w:p>
            <w:r>
              <w:t>3</w:t>
            </w:r>
          </w:p>
        </w:tc>
        <w:tc>
          <w:tcPr>
            <w:tcW w:type="dxa" w:w="1662"/>
          </w:tcPr>
          <w:p>
            <w:r>
              <w:t>桂林电子科技大学</w:t>
            </w:r>
          </w:p>
        </w:tc>
        <w:tc>
          <w:tcPr>
            <w:tcW w:type="dxa" w:w="1662"/>
          </w:tcPr>
          <w:p>
            <w:r>
              <w:t>新时代智慧党建与思政教育中心</w:t>
            </w:r>
          </w:p>
        </w:tc>
        <w:tc>
          <w:tcPr>
            <w:tcW w:type="dxa" w:w="1662"/>
          </w:tcPr>
          <w:p>
            <w:r>
              <w:t>2021 年</w:t>
            </w:r>
          </w:p>
        </w:tc>
        <w:tc>
          <w:tcPr>
            <w:tcW w:type="dxa" w:w="1662"/>
          </w:tcPr>
          <w:p>
            <w:r>
              <w:t>是</w:t>
            </w:r>
          </w:p>
        </w:tc>
      </w:tr>
      <w:tr>
        <w:tc>
          <w:tcPr>
            <w:tcW w:type="dxa" w:w="1662"/>
          </w:tcPr>
          <w:p>
            <w:r>
              <w:t>4</w:t>
            </w:r>
          </w:p>
        </w:tc>
        <w:tc>
          <w:tcPr>
            <w:tcW w:type="dxa" w:w="1662"/>
          </w:tcPr>
          <w:p>
            <w:r>
              <w:t>南宁师范大学</w:t>
            </w:r>
          </w:p>
        </w:tc>
        <w:tc>
          <w:tcPr>
            <w:tcW w:type="dxa" w:w="1662"/>
          </w:tcPr>
          <w:p>
            <w:r>
              <w:t>思政课虚拟仿真体验教学中心</w:t>
            </w:r>
          </w:p>
        </w:tc>
        <w:tc>
          <w:tcPr>
            <w:tcW w:type="dxa" w:w="1662"/>
          </w:tcPr>
          <w:p>
            <w:r>
              <w:t>2019 年</w:t>
            </w:r>
          </w:p>
        </w:tc>
        <w:tc>
          <w:tcPr>
            <w:tcW w:type="dxa" w:w="1662"/>
          </w:tcPr>
          <w:p>
            <w:r>
              <w:t>是</w:t>
            </w:r>
          </w:p>
        </w:tc>
      </w:tr>
      <w:tr>
        <w:tc>
          <w:tcPr>
            <w:tcW w:type="dxa" w:w="1662"/>
          </w:tcPr>
          <w:p>
            <w:r>
              <w:t>5</w:t>
            </w:r>
          </w:p>
        </w:tc>
        <w:tc>
          <w:tcPr>
            <w:tcW w:type="dxa" w:w="1662"/>
          </w:tcPr>
          <w:p>
            <w:r>
              <w:t>百色学院</w:t>
            </w:r>
          </w:p>
        </w:tc>
        <w:tc>
          <w:tcPr>
            <w:tcW w:type="dxa" w:w="1662"/>
          </w:tcPr>
          <w:p>
            <w:r>
              <w:t>百色精神铸魂育人实践教学基地</w:t>
            </w:r>
          </w:p>
        </w:tc>
        <w:tc>
          <w:tcPr>
            <w:tcW w:type="dxa" w:w="1662"/>
          </w:tcPr>
          <w:p>
            <w:r>
              <w:t>2022 年</w:t>
            </w:r>
          </w:p>
        </w:tc>
        <w:tc>
          <w:tcPr>
            <w:tcW w:type="dxa" w:w="1662"/>
          </w:tcPr>
          <w:p>
            <w:r>
              <w:t>是</w:t>
            </w:r>
          </w:p>
        </w:tc>
      </w:tr>
      <w:tr>
        <w:tc>
          <w:tcPr>
            <w:tcW w:type="dxa" w:w="1662"/>
          </w:tcPr>
          <w:p>
            <w:r>
              <w:t>6</w:t>
            </w:r>
          </w:p>
        </w:tc>
        <w:tc>
          <w:tcPr>
            <w:tcW w:type="dxa" w:w="1662"/>
          </w:tcPr>
          <w:p>
            <w:r>
              <w:t>广西民族大学</w:t>
            </w:r>
          </w:p>
        </w:tc>
        <w:tc>
          <w:tcPr>
            <w:tcW w:type="dxa" w:w="1662"/>
          </w:tcPr>
          <w:p>
            <w:r>
              <w:t>民族团结进步教育实践教学中心</w:t>
            </w:r>
          </w:p>
        </w:tc>
        <w:tc>
          <w:tcPr>
            <w:tcW w:type="dxa" w:w="1662"/>
          </w:tcPr>
          <w:p>
            <w:r>
              <w:t>2023 年</w:t>
            </w:r>
          </w:p>
        </w:tc>
        <w:tc>
          <w:tcPr>
            <w:tcW w:type="dxa" w:w="1662"/>
          </w:tcPr>
          <w:p>
            <w:r>
              <w:t>是</w:t>
            </w:r>
          </w:p>
        </w:tc>
      </w:tr>
      <w:tr>
        <w:tc>
          <w:tcPr>
            <w:tcW w:type="dxa" w:w="1662"/>
          </w:tcPr>
          <w:p>
            <w:r>
              <w:t>7</w:t>
            </w:r>
          </w:p>
        </w:tc>
        <w:tc>
          <w:tcPr>
            <w:tcW w:type="dxa" w:w="1662"/>
          </w:tcPr>
          <w:p>
            <w:r>
              <w:t>桂林学院</w:t>
            </w:r>
          </w:p>
        </w:tc>
        <w:tc>
          <w:tcPr>
            <w:tcW w:type="dxa" w:w="1662"/>
          </w:tcPr>
          <w:p>
            <w:r>
              <w:t>"长征·英雄"VR 大空间实践教学系统</w:t>
            </w:r>
          </w:p>
        </w:tc>
        <w:tc>
          <w:tcPr>
            <w:tcW w:type="dxa" w:w="1662"/>
          </w:tcPr>
          <w:p>
            <w:r>
              <w:t>2026 年</w:t>
            </w:r>
          </w:p>
        </w:tc>
        <w:tc>
          <w:tcPr>
            <w:tcW w:type="dxa" w:w="1662"/>
          </w:tcPr>
          <w:p>
            <w:r>
              <w:t>拟建</w:t>
            </w:r>
          </w:p>
        </w:tc>
      </w:tr>
      <w:tr>
        <w:tc>
          <w:tcPr>
            <w:tcW w:type="dxa" w:w="1662"/>
          </w:tcPr>
          <w:p/>
        </w:tc>
        <w:tc>
          <w:tcPr>
            <w:tcW w:type="dxa" w:w="1662"/>
          </w:tcPr>
          <w:p/>
        </w:tc>
        <w:tc>
          <w:tcPr>
            <w:tcW w:type="dxa" w:w="1662"/>
          </w:tcPr>
          <w:p/>
        </w:tc>
        <w:tc>
          <w:tcPr>
            <w:tcW w:type="dxa" w:w="1662"/>
          </w:tcPr>
          <w:p/>
        </w:tc>
        <w:tc>
          <w:tcPr>
            <w:tcW w:type="dxa" w:w="1662"/>
          </w:tcPr>
          <w:p/>
        </w:tc>
      </w:tr>
      <w:tr>
        <w:tc>
          <w:tcPr>
            <w:tcW w:type="dxa" w:w="1662"/>
          </w:tcPr>
          <w:p/>
        </w:tc>
        <w:tc>
          <w:tcPr>
            <w:tcW w:type="dxa" w:w="1662"/>
          </w:tcPr>
          <w:p/>
        </w:tc>
        <w:tc>
          <w:tcPr>
            <w:tcW w:type="dxa" w:w="1662"/>
          </w:tcPr>
          <w:p/>
        </w:tc>
        <w:tc>
          <w:tcPr>
            <w:tcW w:type="dxa" w:w="1662"/>
          </w:tcPr>
          <w:p/>
        </w:tc>
        <w:tc>
          <w:tcPr>
            <w:tcW w:type="dxa" w:w="1662"/>
          </w:tcPr>
          <w:p/>
        </w:tc>
      </w:tr>
    </w:tbl>
    <w:p>
      <w:r>
        <w:br/>
        <w:t>调研发现：区内已建场馆多采用传统 VR 设备 + 通用内容，无一家高校使用学习强国官方授权内容。桂林学院若采用《长征·英雄》，将成为广西首个学习强国合作示范馆。</w:t>
      </w:r>
    </w:p>
    <w:p>
      <w:pPr>
        <w:pStyle w:val="Heading2"/>
      </w:pPr>
      <w:r>
        <w:t>（二）全国市场同类产品对比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jc w:val="center"/>
            </w:pPr>
            <w:r>
              <w:rPr>
                <w:b/>
              </w:rPr>
              <w:t>对比维度</w:t>
            </w:r>
          </w:p>
        </w:tc>
        <w:tc>
          <w:tcPr>
            <w:tcW w:type="dxa" w:w="2078"/>
          </w:tcPr>
          <w:p>
            <w:pPr>
              <w:jc w:val="center"/>
            </w:pPr>
            <w:r>
              <w:rPr>
                <w:b/>
              </w:rPr>
              <w:t>《长征·英雄》</w:t>
            </w:r>
          </w:p>
        </w:tc>
        <w:tc>
          <w:tcPr>
            <w:tcW w:type="dxa" w:w="2078"/>
          </w:tcPr>
          <w:p>
            <w:pPr>
              <w:jc w:val="center"/>
            </w:pPr>
            <w:r>
              <w:rPr>
                <w:b/>
              </w:rPr>
              <w:t>市场 VR 思政产品 A</w:t>
            </w:r>
          </w:p>
        </w:tc>
        <w:tc>
          <w:tcPr>
            <w:tcW w:type="dxa" w:w="2078"/>
          </w:tcPr>
          <w:p>
            <w:pPr>
              <w:jc w:val="center"/>
            </w:pPr>
            <w:r>
              <w:rPr>
                <w:b/>
              </w:rPr>
              <w:t>市场 VR 思政产品 B</w:t>
            </w:r>
          </w:p>
        </w:tc>
      </w:tr>
      <w:tr>
        <w:tc>
          <w:tcPr>
            <w:tcW w:type="dxa" w:w="2078"/>
          </w:tcPr>
          <w:p>
            <w:r>
              <w:t>平台认证</w:t>
            </w:r>
          </w:p>
        </w:tc>
        <w:tc>
          <w:tcPr>
            <w:tcW w:type="dxa" w:w="2078"/>
          </w:tcPr>
          <w:p>
            <w:r>
              <w:t>学习强国官方认证</w:t>
            </w:r>
          </w:p>
        </w:tc>
        <w:tc>
          <w:tcPr>
            <w:tcW w:type="dxa" w:w="2078"/>
          </w:tcPr>
          <w:p>
            <w:r>
              <w:t>无</w:t>
            </w:r>
          </w:p>
        </w:tc>
        <w:tc>
          <w:tcPr>
            <w:tcW w:type="dxa" w:w="2078"/>
          </w:tcPr>
          <w:p>
            <w:r>
              <w:t>无</w:t>
            </w:r>
          </w:p>
        </w:tc>
      </w:tr>
      <w:tr>
        <w:tc>
          <w:tcPr>
            <w:tcW w:type="dxa" w:w="2078"/>
          </w:tcPr>
          <w:p>
            <w:r>
              <w:t>中宣部备案</w:t>
            </w:r>
          </w:p>
        </w:tc>
        <w:tc>
          <w:tcPr>
            <w:tcW w:type="dxa" w:w="2078"/>
          </w:tcPr>
          <w:p>
            <w:r>
              <w:t>✅ 已备案</w:t>
            </w:r>
          </w:p>
        </w:tc>
        <w:tc>
          <w:tcPr>
            <w:tcW w:type="dxa" w:w="2078"/>
          </w:tcPr>
          <w:p>
            <w:r>
              <w:t>❌ 无备案</w:t>
            </w:r>
          </w:p>
        </w:tc>
        <w:tc>
          <w:tcPr>
            <w:tcW w:type="dxa" w:w="2078"/>
          </w:tcPr>
          <w:p>
            <w:r>
              <w:t>❌ 无备案</w:t>
            </w:r>
          </w:p>
        </w:tc>
      </w:tr>
      <w:tr>
        <w:tc>
          <w:tcPr>
            <w:tcW w:type="dxa" w:w="2078"/>
          </w:tcPr>
          <w:p>
            <w:r>
              <w:t>学习积分</w:t>
            </w:r>
          </w:p>
        </w:tc>
        <w:tc>
          <w:tcPr>
            <w:tcW w:type="dxa" w:w="2078"/>
          </w:tcPr>
          <w:p>
            <w:r>
              <w:t>✅ 可对接</w:t>
            </w:r>
          </w:p>
        </w:tc>
        <w:tc>
          <w:tcPr>
            <w:tcW w:type="dxa" w:w="2078"/>
          </w:tcPr>
          <w:p>
            <w:r>
              <w:t>❌ 无法对接</w:t>
            </w:r>
          </w:p>
        </w:tc>
        <w:tc>
          <w:tcPr>
            <w:tcW w:type="dxa" w:w="2078"/>
          </w:tcPr>
          <w:p>
            <w:r>
              <w:t>❌ 无法对接</w:t>
            </w:r>
          </w:p>
        </w:tc>
      </w:tr>
      <w:tr>
        <w:tc>
          <w:tcPr>
            <w:tcW w:type="dxa" w:w="2078"/>
          </w:tcPr>
          <w:p>
            <w:r>
              <w:t>内容审核</w:t>
            </w:r>
          </w:p>
        </w:tc>
        <w:tc>
          <w:tcPr>
            <w:tcW w:type="dxa" w:w="2078"/>
          </w:tcPr>
          <w:p>
            <w:r>
              <w:t>党史专家审核</w:t>
            </w:r>
          </w:p>
        </w:tc>
        <w:tc>
          <w:tcPr>
            <w:tcW w:type="dxa" w:w="2078"/>
          </w:tcPr>
          <w:p>
            <w:r>
              <w:t>自行审核</w:t>
            </w:r>
          </w:p>
        </w:tc>
        <w:tc>
          <w:tcPr>
            <w:tcW w:type="dxa" w:w="2078"/>
          </w:tcPr>
          <w:p>
            <w:r>
              <w:t>自行审核</w:t>
            </w:r>
          </w:p>
        </w:tc>
      </w:tr>
      <w:tr>
        <w:tc>
          <w:tcPr>
            <w:tcW w:type="dxa" w:w="2078"/>
          </w:tcPr>
          <w:p>
            <w:r>
              <w:t>地方定制</w:t>
            </w:r>
          </w:p>
        </w:tc>
        <w:tc>
          <w:tcPr>
            <w:tcW w:type="dxa" w:w="2078"/>
          </w:tcPr>
          <w:p>
            <w:r>
              <w:t>✅ 可定制（湘江战役）</w:t>
            </w:r>
          </w:p>
        </w:tc>
        <w:tc>
          <w:tcPr>
            <w:tcW w:type="dxa" w:w="2078"/>
          </w:tcPr>
          <w:p>
            <w:r>
              <w:t>❌ 标准版</w:t>
            </w:r>
          </w:p>
        </w:tc>
        <w:tc>
          <w:tcPr>
            <w:tcW w:type="dxa" w:w="2078"/>
          </w:tcPr>
          <w:p>
            <w:r>
              <w:t>❌ 标准版</w:t>
            </w:r>
          </w:p>
        </w:tc>
      </w:tr>
      <w:tr>
        <w:tc>
          <w:tcPr>
            <w:tcW w:type="dxa" w:w="2078"/>
          </w:tcPr>
          <w:p>
            <w:r>
              <w:t>价格（万元）</w:t>
            </w:r>
          </w:p>
        </w:tc>
        <w:tc>
          <w:tcPr>
            <w:tcW w:type="dxa" w:w="2078"/>
          </w:tcPr>
          <w:p>
            <w:r>
              <w:t>110</w:t>
            </w:r>
          </w:p>
        </w:tc>
        <w:tc>
          <w:tcPr>
            <w:tcW w:type="dxa" w:w="2078"/>
          </w:tcPr>
          <w:p>
            <w:r>
              <w:t>80-120</w:t>
            </w:r>
          </w:p>
        </w:tc>
        <w:tc>
          <w:tcPr>
            <w:tcW w:type="dxa" w:w="2078"/>
          </w:tcPr>
          <w:p>
            <w:r>
              <w:t>90-150</w:t>
            </w:r>
          </w:p>
        </w:tc>
      </w:tr>
    </w:tbl>
    <w:p>
      <w:r>
        <w:br/>
        <w:t>结论：《长征·英雄》在平台认证、内容审核、学习积分等方面具有唯一性，价格处于市场合理区间。</w:t>
      </w:r>
    </w:p>
    <w:p>
      <w:pPr>
        <w:pStyle w:val="Heading1"/>
      </w:pPr>
      <w:r>
        <w:t>五、供应商资格说明</w:t>
      </w:r>
    </w:p>
    <w:tbl>
      <w:tblPr>
        <w:tblStyle w:val="TableGrid"/>
        <w:tblW w:type="auto" w:w="0"/>
        <w:tblLook w:firstColumn="1" w:firstRow="1" w:lastColumn="0" w:lastRow="0" w:noHBand="0" w:noVBand="1" w:val="04A0"/>
      </w:tblPr>
      <w:tblGrid>
        <w:gridCol w:w="4156"/>
        <w:gridCol w:w="4156"/>
      </w:tblGrid>
      <w:tr>
        <w:tc>
          <w:tcPr>
            <w:tcW w:type="dxa" w:w="4156"/>
          </w:tcPr>
          <w:p>
            <w:r>
              <w:rPr>
                <w:b/>
              </w:rPr>
              <w:t>供应商名称</w:t>
            </w:r>
          </w:p>
        </w:tc>
        <w:tc>
          <w:tcPr>
            <w:tcW w:type="dxa" w:w="4156"/>
          </w:tcPr>
          <w:p>
            <w:r>
              <w:t>学习强国《长征·英雄》VR 项目广西运营中心</w:t>
            </w:r>
          </w:p>
        </w:tc>
      </w:tr>
      <w:tr>
        <w:tc>
          <w:tcPr>
            <w:tcW w:type="dxa" w:w="4156"/>
          </w:tcPr>
          <w:p>
            <w:r>
              <w:rPr>
                <w:b/>
              </w:rPr>
              <w:t>授权方</w:t>
            </w:r>
          </w:p>
        </w:tc>
        <w:tc>
          <w:tcPr>
            <w:tcW w:type="dxa" w:w="4156"/>
          </w:tcPr>
          <w:p>
            <w:r>
              <w:t>学习强国平台运营中心</w:t>
            </w:r>
          </w:p>
        </w:tc>
      </w:tr>
      <w:tr>
        <w:tc>
          <w:tcPr>
            <w:tcW w:type="dxa" w:w="4156"/>
          </w:tcPr>
          <w:p>
            <w:r>
              <w:rPr>
                <w:b/>
              </w:rPr>
              <w:t>授权范围</w:t>
            </w:r>
          </w:p>
        </w:tc>
        <w:tc>
          <w:tcPr>
            <w:tcW w:type="dxa" w:w="4156"/>
          </w:tcPr>
          <w:p>
            <w:r>
              <w:t>广西区域内《长征·英雄》VR 系统部署与运营</w:t>
            </w:r>
          </w:p>
        </w:tc>
      </w:tr>
      <w:tr>
        <w:tc>
          <w:tcPr>
            <w:tcW w:type="dxa" w:w="4156"/>
          </w:tcPr>
          <w:p>
            <w:r>
              <w:rPr>
                <w:b/>
              </w:rPr>
              <w:t>服务内容</w:t>
            </w:r>
          </w:p>
        </w:tc>
        <w:tc>
          <w:tcPr>
            <w:tcW w:type="dxa" w:w="4156"/>
          </w:tcPr>
          <w:p>
            <w:r>
              <w:t>VR 系统部署、师资培训、课程共建、运维服务、学习积分对接</w:t>
            </w:r>
          </w:p>
        </w:tc>
      </w:tr>
      <w:tr>
        <w:tc>
          <w:tcPr>
            <w:tcW w:type="dxa" w:w="4156"/>
          </w:tcPr>
          <w:p>
            <w:r>
              <w:rPr>
                <w:b/>
              </w:rPr>
              <w:t>官方授权</w:t>
            </w:r>
          </w:p>
        </w:tc>
        <w:tc>
          <w:tcPr>
            <w:tcW w:type="dxa" w:w="4156"/>
          </w:tcPr>
          <w:p>
            <w:r>
              <w:t>学习强国平台唯一授权运营商，资质完备</w:t>
            </w:r>
          </w:p>
        </w:tc>
      </w:tr>
      <w:tr>
        <w:tc>
          <w:tcPr>
            <w:tcW w:type="dxa" w:w="4156"/>
          </w:tcPr>
          <w:p>
            <w:r>
              <w:rPr>
                <w:b/>
              </w:rPr>
              <w:t>内容权威</w:t>
            </w:r>
          </w:p>
        </w:tc>
        <w:tc>
          <w:tcPr>
            <w:tcW w:type="dxa" w:w="4156"/>
          </w:tcPr>
          <w:p>
            <w:r>
              <w:t>中宣部备案，党史专家审核，政治安全 100%</w:t>
            </w:r>
          </w:p>
        </w:tc>
      </w:tr>
      <w:tr>
        <w:tc>
          <w:tcPr>
            <w:tcW w:type="dxa" w:w="4156"/>
          </w:tcPr>
          <w:p>
            <w:r>
              <w:rPr>
                <w:b/>
              </w:rPr>
              <w:t>技术成熟</w:t>
            </w:r>
          </w:p>
        </w:tc>
        <w:tc>
          <w:tcPr>
            <w:tcW w:type="dxa" w:w="4156"/>
          </w:tcPr>
          <w:p>
            <w:r>
              <w:t>已在南沙基地等多地部署运营，运营验证充分</w:t>
            </w:r>
          </w:p>
        </w:tc>
      </w:tr>
    </w:tbl>
    <w:p>
      <w:r>
        <w:br w:type="page"/>
      </w:r>
    </w:p>
    <w:p>
      <w:pPr>
        <w:pStyle w:val="Heading1"/>
      </w:pPr>
      <w:r>
        <w:t>六、采购预算合理性</w:t>
      </w:r>
    </w:p>
    <w:p>
      <w:pPr>
        <w:pStyle w:val="Heading2"/>
      </w:pPr>
      <w:r>
        <w:t>（一）预算构成（110 万元）</w:t>
      </w:r>
    </w:p>
    <w:tbl>
      <w:tblPr>
        <w:tblStyle w:val="TableGrid"/>
        <w:tblW w:type="auto" w:w="0"/>
        <w:tblLook w:firstColumn="1" w:firstRow="1" w:lastColumn="0" w:lastRow="0" w:noHBand="0" w:noVBand="1" w:val="04A0"/>
      </w:tblPr>
      <w:tblGrid>
        <w:gridCol w:w="2771"/>
        <w:gridCol w:w="2771"/>
        <w:gridCol w:w="2771"/>
      </w:tblGrid>
      <w:tr>
        <w:tc>
          <w:tcPr>
            <w:tcW w:type="dxa" w:w="2771"/>
          </w:tcPr>
          <w:p>
            <w:r>
              <w:t>VR 大空间硬件系统</w:t>
            </w:r>
          </w:p>
        </w:tc>
        <w:tc>
          <w:tcPr>
            <w:tcW w:type="dxa" w:w="2771"/>
          </w:tcPr>
          <w:p>
            <w:r>
              <w:t>55</w:t>
            </w:r>
          </w:p>
        </w:tc>
        <w:tc>
          <w:tcPr>
            <w:tcW w:type="dxa" w:w="2771"/>
          </w:tcPr>
          <w:p>
            <w:r>
              <w:t>500㎡无束缚行走空间、360°环幕、全景声音响</w:t>
            </w:r>
          </w:p>
        </w:tc>
      </w:tr>
      <w:tr>
        <w:tc>
          <w:tcPr>
            <w:tcW w:type="dxa" w:w="2771"/>
          </w:tcPr>
          <w:p>
            <w:r>
              <w:t>《长征·英雄》内容授权</w:t>
            </w:r>
          </w:p>
        </w:tc>
        <w:tc>
          <w:tcPr>
            <w:tcW w:type="dxa" w:w="2771"/>
          </w:tcPr>
          <w:p>
            <w:r>
              <w:t>25</w:t>
            </w:r>
          </w:p>
        </w:tc>
        <w:tc>
          <w:tcPr>
            <w:tcW w:type="dxa" w:w="2771"/>
          </w:tcPr>
          <w:p>
            <w:r>
              <w:t>学习强国官方授权（3 年）、学习积分对接</w:t>
            </w:r>
          </w:p>
        </w:tc>
      </w:tr>
      <w:tr>
        <w:tc>
          <w:tcPr>
            <w:tcW w:type="dxa" w:w="2771"/>
          </w:tcPr>
          <w:p>
            <w:r>
              <w:t>地方特色内容定制</w:t>
            </w:r>
          </w:p>
        </w:tc>
        <w:tc>
          <w:tcPr>
            <w:tcW w:type="dxa" w:w="2771"/>
          </w:tcPr>
          <w:p>
            <w:r>
              <w:t>15</w:t>
            </w:r>
          </w:p>
        </w:tc>
        <w:tc>
          <w:tcPr>
            <w:tcW w:type="dxa" w:w="2771"/>
          </w:tcPr>
          <w:p>
            <w:r>
              <w:t>湘江战役、陈树湘故事等桂林红色资源定制</w:t>
            </w:r>
          </w:p>
        </w:tc>
      </w:tr>
      <w:tr>
        <w:tc>
          <w:tcPr>
            <w:tcW w:type="dxa" w:w="2771"/>
          </w:tcPr>
          <w:p>
            <w:r>
              <w:t>师资培训</w:t>
            </w:r>
          </w:p>
        </w:tc>
        <w:tc>
          <w:tcPr>
            <w:tcW w:type="dxa" w:w="2771"/>
          </w:tcPr>
          <w:p>
            <w:r>
              <w:t>5</w:t>
            </w:r>
          </w:p>
        </w:tc>
        <w:tc>
          <w:tcPr>
            <w:tcW w:type="dxa" w:w="2771"/>
          </w:tcPr>
          <w:p>
            <w:r>
              <w:t>20 名教师培训、课程共建、教学指导</w:t>
            </w:r>
          </w:p>
        </w:tc>
      </w:tr>
      <w:tr>
        <w:tc>
          <w:tcPr>
            <w:tcW w:type="dxa" w:w="2771"/>
          </w:tcPr>
          <w:p>
            <w:r>
              <w:t>运维服务</w:t>
            </w:r>
          </w:p>
        </w:tc>
        <w:tc>
          <w:tcPr>
            <w:tcW w:type="dxa" w:w="2771"/>
          </w:tcPr>
          <w:p>
            <w:r>
              <w:t>10</w:t>
            </w:r>
          </w:p>
        </w:tc>
        <w:tc>
          <w:tcPr>
            <w:tcW w:type="dxa" w:w="2771"/>
          </w:tcPr>
          <w:p>
            <w:r>
              <w:t>3 年运维、内容更新、技术支持</w:t>
            </w:r>
          </w:p>
        </w:tc>
      </w:tr>
      <w:tr>
        <w:tc>
          <w:tcPr>
            <w:tcW w:type="dxa" w:w="2771"/>
          </w:tcPr>
          <w:p>
            <w:r>
              <w:t>合计</w:t>
            </w:r>
          </w:p>
        </w:tc>
        <w:tc>
          <w:tcPr>
            <w:tcW w:type="dxa" w:w="2771"/>
          </w:tcPr>
          <w:p>
            <w:r>
              <w:t>110</w:t>
            </w:r>
          </w:p>
        </w:tc>
        <w:tc>
          <w:tcPr>
            <w:tcW w:type="dxa" w:w="2771"/>
          </w:tcPr>
          <w:p>
            <w:r>
              <w:t>-</w:t>
            </w:r>
          </w:p>
        </w:tc>
      </w:tr>
      <w:tr>
        <w:tc>
          <w:tcPr>
            <w:tcW w:type="dxa" w:w="2771"/>
          </w:tcPr>
          <w:p/>
        </w:tc>
        <w:tc>
          <w:tcPr>
            <w:tcW w:type="dxa" w:w="2771"/>
          </w:tcPr>
          <w:p/>
        </w:tc>
        <w:tc>
          <w:tcPr>
            <w:tcW w:type="dxa" w:w="2771"/>
          </w:tcPr>
          <w:p/>
        </w:tc>
      </w:tr>
    </w:tbl>
    <w:p>
      <w:pPr>
        <w:pStyle w:val="Heading2"/>
      </w:pPr>
      <w:r>
        <w:t>（二）价格公允性说明</w:t>
      </w:r>
    </w:p>
    <w:p>
      <w:r>
        <w:t>对比广西区内同类项目：</w:t>
        <w:br/>
        <w:t>① 广西大学 VR 思政中心：150 万元（无官方内容授权）</w:t>
        <w:br/>
        <w:t>② 广西师范大学 VR 体验中心：130 万元（无学习积分对接）</w:t>
        <w:br/>
        <w:t>③ 桂林电子科技大学党建中心：120 万元（无地方定制）</w:t>
        <w:br/>
        <w:br/>
        <w:t>本项目 110 万元预算包含学习强国官方授权、学习积分对接系统、地方特色内容定制、师资培训及 3 年运维，价格低于区内同类项目，具有公允性。</w:t>
      </w:r>
    </w:p>
    <w:p>
      <w:pPr>
        <w:pStyle w:val="Heading1"/>
      </w:pPr>
      <w:r>
        <w:t>七、风险评估与防控</w:t>
      </w:r>
    </w:p>
    <w:tbl>
      <w:tblPr>
        <w:tblStyle w:val="TableGrid"/>
        <w:tblW w:type="auto" w:w="0"/>
        <w:tblLook w:firstColumn="1" w:firstRow="1" w:lastColumn="0" w:lastRow="0" w:noHBand="0" w:noVBand="1" w:val="04A0"/>
      </w:tblPr>
      <w:tblGrid>
        <w:gridCol w:w="2771"/>
        <w:gridCol w:w="2771"/>
        <w:gridCol w:w="2771"/>
      </w:tblGrid>
      <w:tr>
        <w:tc>
          <w:tcPr>
            <w:tcW w:type="dxa" w:w="2771"/>
          </w:tcPr>
          <w:p>
            <w:r>
              <w:t>政治风险</w:t>
            </w:r>
          </w:p>
        </w:tc>
        <w:tc>
          <w:tcPr>
            <w:tcW w:type="dxa" w:w="2771"/>
          </w:tcPr>
          <w:p>
            <w:r>
              <w:t>低</w:t>
            </w:r>
          </w:p>
        </w:tc>
        <w:tc>
          <w:tcPr>
            <w:tcW w:type="dxa" w:w="2771"/>
          </w:tcPr>
          <w:p>
            <w:r>
              <w:t>中宣部备案内容，零政治风险</w:t>
            </w:r>
          </w:p>
        </w:tc>
      </w:tr>
      <w:tr>
        <w:tc>
          <w:tcPr>
            <w:tcW w:type="dxa" w:w="2771"/>
          </w:tcPr>
          <w:p>
            <w:r>
              <w:t>技术风险</w:t>
            </w:r>
          </w:p>
        </w:tc>
        <w:tc>
          <w:tcPr>
            <w:tcW w:type="dxa" w:w="2771"/>
          </w:tcPr>
          <w:p>
            <w:r>
              <w:t>低</w:t>
            </w:r>
          </w:p>
        </w:tc>
        <w:tc>
          <w:tcPr>
            <w:tcW w:type="dxa" w:w="2771"/>
          </w:tcPr>
          <w:p>
            <w:r>
              <w:t>成熟产品，多地部署验证</w:t>
            </w:r>
          </w:p>
        </w:tc>
      </w:tr>
      <w:tr>
        <w:tc>
          <w:tcPr>
            <w:tcW w:type="dxa" w:w="2771"/>
          </w:tcPr>
          <w:p>
            <w:r>
              <w:t>供应风险</w:t>
            </w:r>
          </w:p>
        </w:tc>
        <w:tc>
          <w:tcPr>
            <w:tcW w:type="dxa" w:w="2771"/>
          </w:tcPr>
          <w:p>
            <w:r>
              <w:t>低</w:t>
            </w:r>
          </w:p>
        </w:tc>
        <w:tc>
          <w:tcPr>
            <w:tcW w:type="dxa" w:w="2771"/>
          </w:tcPr>
          <w:p>
            <w:r>
              <w:t>学习强国官方授权，供应稳定</w:t>
            </w:r>
          </w:p>
        </w:tc>
      </w:tr>
      <w:tr>
        <w:tc>
          <w:tcPr>
            <w:tcW w:type="dxa" w:w="2771"/>
          </w:tcPr>
          <w:p>
            <w:r>
              <w:t>价格风险</w:t>
            </w:r>
          </w:p>
        </w:tc>
        <w:tc>
          <w:tcPr>
            <w:tcW w:type="dxa" w:w="2771"/>
          </w:tcPr>
          <w:p>
            <w:r>
              <w:t>低</w:t>
            </w:r>
          </w:p>
        </w:tc>
        <w:tc>
          <w:tcPr>
            <w:tcW w:type="dxa" w:w="2771"/>
          </w:tcPr>
          <w:p>
            <w:r>
              <w:t>统一定价，价格公允</w:t>
            </w:r>
          </w:p>
        </w:tc>
      </w:tr>
      <w:tr>
        <w:tc>
          <w:tcPr>
            <w:tcW w:type="dxa" w:w="2771"/>
          </w:tcPr>
          <w:p>
            <w:r>
              <w:t>运维风险</w:t>
            </w:r>
          </w:p>
        </w:tc>
        <w:tc>
          <w:tcPr>
            <w:tcW w:type="dxa" w:w="2771"/>
          </w:tcPr>
          <w:p>
            <w:r>
              <w:t>中</w:t>
            </w:r>
          </w:p>
        </w:tc>
        <w:tc>
          <w:tcPr>
            <w:tcW w:type="dxa" w:w="2771"/>
          </w:tcPr>
          <w:p>
            <w:r>
              <w:t>3 年运维服务、本地运营团队支持</w:t>
            </w:r>
          </w:p>
        </w:tc>
      </w:tr>
      <w:tr>
        <w:tc>
          <w:tcPr>
            <w:tcW w:type="dxa" w:w="2771"/>
          </w:tcPr>
          <w:p/>
        </w:tc>
        <w:tc>
          <w:tcPr>
            <w:tcW w:type="dxa" w:w="2771"/>
          </w:tcPr>
          <w:p/>
        </w:tc>
        <w:tc>
          <w:tcPr>
            <w:tcW w:type="dxa" w:w="2771"/>
          </w:tcPr>
          <w:p/>
        </w:tc>
      </w:tr>
    </w:tbl>
    <w:p>
      <w:r>
        <w:br w:type="page"/>
      </w:r>
    </w:p>
    <w:p>
      <w:pPr>
        <w:pStyle w:val="Heading1"/>
      </w:pPr>
      <w:r>
        <w:t>八、预期效益分析</w:t>
      </w:r>
    </w:p>
    <w:p>
      <w:pPr>
        <w:pStyle w:val="Heading2"/>
      </w:pPr>
      <w:r>
        <w:t>（一）教学效益</w:t>
      </w:r>
    </w:p>
    <w:tbl>
      <w:tblPr>
        <w:tblStyle w:val="TableGrid"/>
        <w:tblW w:type="auto" w:w="0"/>
        <w:tblLook w:firstColumn="1" w:firstRow="1" w:lastColumn="0" w:lastRow="0" w:noHBand="0" w:noVBand="1" w:val="04A0"/>
      </w:tblPr>
      <w:tblGrid>
        <w:gridCol w:w="2771"/>
        <w:gridCol w:w="2771"/>
        <w:gridCol w:w="2771"/>
      </w:tblGrid>
      <w:tr>
        <w:tc>
          <w:tcPr>
            <w:tcW w:type="dxa" w:w="2771"/>
          </w:tcPr>
          <w:p>
            <w:r>
              <w:t>覆盖学生</w:t>
            </w:r>
          </w:p>
        </w:tc>
        <w:tc>
          <w:tcPr>
            <w:tcW w:type="dxa" w:w="2771"/>
          </w:tcPr>
          <w:p>
            <w:r>
              <w:t>全校本科生 100%</w:t>
            </w:r>
          </w:p>
        </w:tc>
        <w:tc>
          <w:tcPr>
            <w:tcW w:type="dxa" w:w="2771"/>
          </w:tcPr>
          <w:p>
            <w:r>
              <w:t>落实实践教学学分要求</w:t>
            </w:r>
          </w:p>
        </w:tc>
      </w:tr>
      <w:tr>
        <w:tc>
          <w:tcPr>
            <w:tcW w:type="dxa" w:w="2771"/>
          </w:tcPr>
          <w:p>
            <w:r>
              <w:t>学分学时</w:t>
            </w:r>
          </w:p>
        </w:tc>
        <w:tc>
          <w:tcPr>
            <w:tcW w:type="dxa" w:w="2771"/>
          </w:tcPr>
          <w:p>
            <w:r>
              <w:t>100% 达成</w:t>
            </w:r>
          </w:p>
        </w:tc>
        <w:tc>
          <w:tcPr>
            <w:tcW w:type="dxa" w:w="2771"/>
          </w:tcPr>
          <w:p>
            <w:r>
              <w:t>教育部要求实践教学覆盖全体学生</w:t>
            </w:r>
          </w:p>
        </w:tc>
      </w:tr>
      <w:tr>
        <w:tc>
          <w:tcPr>
            <w:tcW w:type="dxa" w:w="2771"/>
          </w:tcPr>
          <w:p>
            <w:r>
              <w:t>课程资源</w:t>
            </w:r>
          </w:p>
        </w:tc>
        <w:tc>
          <w:tcPr>
            <w:tcW w:type="dxa" w:w="2771"/>
          </w:tcPr>
          <w:p>
            <w:r>
              <w:t>1 套完整教学资源包</w:t>
            </w:r>
          </w:p>
        </w:tc>
        <w:tc>
          <w:tcPr>
            <w:tcW w:type="dxa" w:w="2771"/>
          </w:tcPr>
          <w:p>
            <w:r>
              <w:t>含课程大纲、课件、实践任务手册</w:t>
            </w:r>
          </w:p>
        </w:tc>
      </w:tr>
      <w:tr>
        <w:tc>
          <w:tcPr>
            <w:tcW w:type="dxa" w:w="2771"/>
          </w:tcPr>
          <w:p>
            <w:r>
              <w:t>研究成果</w:t>
            </w:r>
          </w:p>
        </w:tc>
        <w:tc>
          <w:tcPr>
            <w:tcW w:type="dxa" w:w="2771"/>
          </w:tcPr>
          <w:p>
            <w:r>
              <w:t>3-5 篇桂林红色文化论文</w:t>
            </w:r>
          </w:p>
        </w:tc>
        <w:tc>
          <w:tcPr>
            <w:tcW w:type="dxa" w:w="2771"/>
          </w:tcPr>
          <w:p>
            <w:r>
              <w:t>深化红色文化研究</w:t>
            </w:r>
          </w:p>
        </w:tc>
      </w:tr>
      <w:tr>
        <w:tc>
          <w:tcPr>
            <w:tcW w:type="dxa" w:w="2771"/>
          </w:tcPr>
          <w:p/>
        </w:tc>
        <w:tc>
          <w:tcPr>
            <w:tcW w:type="dxa" w:w="2771"/>
          </w:tcPr>
          <w:p/>
        </w:tc>
        <w:tc>
          <w:tcPr>
            <w:tcW w:type="dxa" w:w="2771"/>
          </w:tcPr>
          <w:p/>
        </w:tc>
      </w:tr>
    </w:tbl>
    <w:p>
      <w:pPr>
        <w:pStyle w:val="Heading2"/>
      </w:pPr>
      <w:r>
        <w:t>（二）社会效益</w:t>
      </w:r>
    </w:p>
    <w:tbl>
      <w:tblPr>
        <w:tblStyle w:val="TableGrid"/>
        <w:tblW w:type="auto" w:w="0"/>
        <w:tblLook w:firstColumn="1" w:firstRow="1" w:lastColumn="0" w:lastRow="0" w:noHBand="0" w:noVBand="1" w:val="04A0"/>
      </w:tblPr>
      <w:tblGrid>
        <w:gridCol w:w="2771"/>
        <w:gridCol w:w="2771"/>
        <w:gridCol w:w="2771"/>
      </w:tblGrid>
      <w:tr>
        <w:tc>
          <w:tcPr>
            <w:tcW w:type="dxa" w:w="2771"/>
          </w:tcPr>
          <w:p>
            <w:r>
              <w:t>干部培训</w:t>
            </w:r>
          </w:p>
        </w:tc>
        <w:tc>
          <w:tcPr>
            <w:tcW w:type="dxa" w:w="2771"/>
          </w:tcPr>
          <w:p>
            <w:r>
              <w:t>每年 10 期以上</w:t>
            </w:r>
          </w:p>
        </w:tc>
        <w:tc>
          <w:tcPr>
            <w:tcW w:type="dxa" w:w="2771"/>
          </w:tcPr>
          <w:p>
            <w:r>
              <w:t>服务桂林市干部培训需求</w:t>
            </w:r>
          </w:p>
        </w:tc>
      </w:tr>
      <w:tr>
        <w:tc>
          <w:tcPr>
            <w:tcW w:type="dxa" w:w="2771"/>
          </w:tcPr>
          <w:p>
            <w:r>
              <w:t>中小学合作</w:t>
            </w:r>
          </w:p>
        </w:tc>
        <w:tc>
          <w:tcPr>
            <w:tcW w:type="dxa" w:w="2771"/>
          </w:tcPr>
          <w:p>
            <w:r>
              <w:t>20 所以上</w:t>
            </w:r>
          </w:p>
        </w:tc>
        <w:tc>
          <w:tcPr>
            <w:tcW w:type="dxa" w:w="2771"/>
          </w:tcPr>
          <w:p>
            <w:r>
              <w:t>"红色思政进校园"活动</w:t>
            </w:r>
          </w:p>
        </w:tc>
      </w:tr>
      <w:tr>
        <w:tc>
          <w:tcPr>
            <w:tcW w:type="dxa" w:w="2771"/>
          </w:tcPr>
          <w:p>
            <w:r>
              <w:t>示范效应</w:t>
            </w:r>
          </w:p>
        </w:tc>
        <w:tc>
          <w:tcPr>
            <w:tcW w:type="dxa" w:w="2771"/>
          </w:tcPr>
          <w:p>
            <w:r>
              <w:t>全区示范性思政教育馆</w:t>
            </w:r>
          </w:p>
        </w:tc>
        <w:tc>
          <w:tcPr>
            <w:tcW w:type="dxa" w:w="2771"/>
          </w:tcPr>
          <w:p>
            <w:r>
              <w:t>申报学习强国合作示范馆</w:t>
            </w:r>
          </w:p>
        </w:tc>
      </w:tr>
      <w:tr>
        <w:tc>
          <w:tcPr>
            <w:tcW w:type="dxa" w:w="2771"/>
          </w:tcPr>
          <w:p>
            <w:r>
              <w:t>品牌影响</w:t>
            </w:r>
          </w:p>
        </w:tc>
        <w:tc>
          <w:tcPr>
            <w:tcW w:type="dxa" w:w="2771"/>
          </w:tcPr>
          <w:p>
            <w:r>
              <w:t>全区乃至全国推广</w:t>
            </w:r>
          </w:p>
        </w:tc>
        <w:tc>
          <w:tcPr>
            <w:tcW w:type="dxa" w:w="2771"/>
          </w:tcPr>
          <w:p>
            <w:r>
              <w:t>形成"桂林模式"</w:t>
            </w:r>
          </w:p>
        </w:tc>
      </w:tr>
      <w:tr>
        <w:tc>
          <w:tcPr>
            <w:tcW w:type="dxa" w:w="2771"/>
          </w:tcPr>
          <w:p/>
        </w:tc>
        <w:tc>
          <w:tcPr>
            <w:tcW w:type="dxa" w:w="2771"/>
          </w:tcPr>
          <w:p/>
        </w:tc>
        <w:tc>
          <w:tcPr>
            <w:tcW w:type="dxa" w:w="2771"/>
          </w:tcPr>
          <w:p/>
        </w:tc>
      </w:tr>
    </w:tbl>
    <w:p>
      <w:pPr>
        <w:pStyle w:val="Heading1"/>
      </w:pPr>
      <w:r>
        <w:t>九、专家论证建议</w:t>
      </w:r>
    </w:p>
    <w:p>
      <w:pPr>
        <w:pStyle w:val="Heading2"/>
      </w:pPr>
      <w:r>
        <w:t>（一）建议邀请专家类型</w:t>
      </w:r>
    </w:p>
    <w:tbl>
      <w:tblPr>
        <w:tblStyle w:val="TableGrid"/>
        <w:tblW w:type="auto" w:w="0"/>
        <w:tblLook w:firstColumn="1" w:firstRow="1" w:lastColumn="0" w:lastRow="0" w:noHBand="0" w:noVBand="1" w:val="04A0"/>
      </w:tblPr>
      <w:tblGrid>
        <w:gridCol w:w="2771"/>
        <w:gridCol w:w="2771"/>
        <w:gridCol w:w="2771"/>
      </w:tblGrid>
      <w:tr>
        <w:tc>
          <w:tcPr>
            <w:tcW w:type="dxa" w:w="2771"/>
          </w:tcPr>
          <w:p>
            <w:r>
              <w:t>思政教育专家</w:t>
            </w:r>
          </w:p>
        </w:tc>
        <w:tc>
          <w:tcPr>
            <w:tcW w:type="dxa" w:w="2771"/>
          </w:tcPr>
          <w:p>
            <w:r>
              <w:t>1 人</w:t>
            </w:r>
          </w:p>
        </w:tc>
        <w:tc>
          <w:tcPr>
            <w:tcW w:type="dxa" w:w="2771"/>
          </w:tcPr>
          <w:p>
            <w:r>
              <w:t>马克思主义理论专业，正高职称</w:t>
            </w:r>
          </w:p>
        </w:tc>
      </w:tr>
      <w:tr>
        <w:tc>
          <w:tcPr>
            <w:tcW w:type="dxa" w:w="2771"/>
          </w:tcPr>
          <w:p>
            <w:r>
              <w:t>教育技术专家</w:t>
            </w:r>
          </w:p>
        </w:tc>
        <w:tc>
          <w:tcPr>
            <w:tcW w:type="dxa" w:w="2771"/>
          </w:tcPr>
          <w:p>
            <w:r>
              <w:t>1 人</w:t>
            </w:r>
          </w:p>
        </w:tc>
        <w:tc>
          <w:tcPr>
            <w:tcW w:type="dxa" w:w="2771"/>
          </w:tcPr>
          <w:p>
            <w:r>
              <w:t>虚拟仿真教学方向，副高以上</w:t>
            </w:r>
          </w:p>
        </w:tc>
      </w:tr>
      <w:tr>
        <w:tc>
          <w:tcPr>
            <w:tcW w:type="dxa" w:w="2771"/>
          </w:tcPr>
          <w:p>
            <w:r>
              <w:t>采购评审专家</w:t>
            </w:r>
          </w:p>
        </w:tc>
        <w:tc>
          <w:tcPr>
            <w:tcW w:type="dxa" w:w="2771"/>
          </w:tcPr>
          <w:p>
            <w:r>
              <w:t>1 人</w:t>
            </w:r>
          </w:p>
        </w:tc>
        <w:tc>
          <w:tcPr>
            <w:tcW w:type="dxa" w:w="2771"/>
          </w:tcPr>
          <w:p>
            <w:r>
              <w:t>广西政府采购评审专家库成员</w:t>
            </w:r>
          </w:p>
        </w:tc>
      </w:tr>
      <w:tr>
        <w:tc>
          <w:tcPr>
            <w:tcW w:type="dxa" w:w="2771"/>
          </w:tcPr>
          <w:p>
            <w:r>
              <w:t>财务专家</w:t>
            </w:r>
          </w:p>
        </w:tc>
        <w:tc>
          <w:tcPr>
            <w:tcW w:type="dxa" w:w="2771"/>
          </w:tcPr>
          <w:p>
            <w:r>
              <w:t>1 人</w:t>
            </w:r>
          </w:p>
        </w:tc>
        <w:tc>
          <w:tcPr>
            <w:tcW w:type="dxa" w:w="2771"/>
          </w:tcPr>
          <w:p>
            <w:r>
              <w:t>高校财务管理，副高以上</w:t>
            </w:r>
          </w:p>
        </w:tc>
      </w:tr>
      <w:tr>
        <w:tc>
          <w:tcPr>
            <w:tcW w:type="dxa" w:w="2771"/>
          </w:tcPr>
          <w:p>
            <w:r>
              <w:t>法律顾问</w:t>
            </w:r>
          </w:p>
        </w:tc>
        <w:tc>
          <w:tcPr>
            <w:tcW w:type="dxa" w:w="2771"/>
          </w:tcPr>
          <w:p>
            <w:r>
              <w:t>1 人</w:t>
            </w:r>
          </w:p>
        </w:tc>
        <w:tc>
          <w:tcPr>
            <w:tcW w:type="dxa" w:w="2771"/>
          </w:tcPr>
          <w:p>
            <w:r>
              <w:t>政府采购法律事务经验</w:t>
            </w:r>
          </w:p>
        </w:tc>
      </w:tr>
      <w:tr>
        <w:tc>
          <w:tcPr>
            <w:tcW w:type="dxa" w:w="2771"/>
          </w:tcPr>
          <w:p/>
        </w:tc>
        <w:tc>
          <w:tcPr>
            <w:tcW w:type="dxa" w:w="2771"/>
          </w:tcPr>
          <w:p/>
        </w:tc>
        <w:tc>
          <w:tcPr>
            <w:tcW w:type="dxa" w:w="2771"/>
          </w:tcPr>
          <w:p/>
        </w:tc>
      </w:tr>
    </w:tbl>
    <w:p>
      <w:pPr>
        <w:pStyle w:val="Heading2"/>
      </w:pPr>
      <w:r>
        <w:t>（二）建议论证要点</w:t>
      </w:r>
    </w:p>
    <w:p>
      <w:r>
        <w:t>请专家重点论证：</w:t>
        <w:br/>
        <w:t>1. 唯一性：是否确实只能从该供应商处采购</w:t>
        <w:br/>
        <w:t>2. 必要性：项目对马克思主义学院建设的必要性</w:t>
        <w:br/>
        <w:t>3. 公允性：价格是否处于市场合理区间</w:t>
        <w:br/>
        <w:t>4. 合规性：是否符合政府采购法相关规定</w:t>
      </w:r>
    </w:p>
    <w:p>
      <w:r>
        <w:br w:type="page"/>
      </w:r>
    </w:p>
    <w:p>
      <w:pPr>
        <w:pStyle w:val="Heading1"/>
      </w:pPr>
      <w:r>
        <w:t>十、结论与建议</w:t>
      </w:r>
    </w:p>
    <w:p>
      <w:pPr>
        <w:pStyle w:val="Heading2"/>
      </w:pPr>
      <w:r>
        <w:t>（一）核心结论</w:t>
      </w:r>
    </w:p>
    <w:p>
      <w:pPr>
        <w:spacing w:line="400" w:lineRule="exact"/>
      </w:pPr>
      <w:r>
        <w:t>1. 本项目符合《政府采购法》第三十一条第一款规定</w:t>
        <w:br/>
      </w:r>
      <w:r>
        <w:t>2. 《长征·英雄》内容版权、平台授权、技术系统具有唯一性</w:t>
        <w:br/>
      </w:r>
      <w:r>
        <w:t>3. 中宣部备案构成政策壁垒，其他产品无法替代</w:t>
        <w:br/>
      </w:r>
      <w:r>
        <w:t>4. 学习强国积分对接系统具有技术排他性</w:t>
        <w:br/>
      </w:r>
      <w:r>
        <w:t>5. 符合广西高校思政建设政策导向</w:t>
        <w:br/>
      </w:r>
      <w:r>
        <w:t>6. 供应商资质完备，服务能力强</w:t>
        <w:br/>
      </w:r>
      <w:r>
        <w:t>7. 预算合理，价格公允</w:t>
        <w:br/>
      </w:r>
      <w:r>
        <w:t>8. 风险可控，防控措施完善</w:t>
        <w:br/>
        <w:br/>
      </w:r>
      <w:r>
        <w:rPr>
          <w:b/>
        </w:rPr>
        <w:t>建议：批准采用单一来源采购方式。</w:t>
      </w:r>
    </w:p>
    <w:p>
      <w:pPr>
        <w:pStyle w:val="Heading2"/>
      </w:pPr>
      <w:r>
        <w:t>（二）决策建议</w:t>
      </w:r>
    </w:p>
    <w:tbl>
      <w:tblPr>
        <w:tblStyle w:val="TableGrid"/>
        <w:tblW w:type="auto" w:w="0"/>
        <w:tblLook w:firstColumn="1" w:firstRow="1" w:lastColumn="0" w:lastRow="0" w:noHBand="0" w:noVBand="1" w:val="04A0"/>
      </w:tblPr>
      <w:tblGrid>
        <w:gridCol w:w="2771"/>
        <w:gridCol w:w="2771"/>
        <w:gridCol w:w="2771"/>
      </w:tblGrid>
      <w:tr>
        <w:tc>
          <w:tcPr>
            <w:tcW w:type="dxa" w:w="2771"/>
          </w:tcPr>
          <w:p>
            <w:r>
              <w:t>采购方式</w:t>
            </w:r>
          </w:p>
        </w:tc>
        <w:tc>
          <w:tcPr>
            <w:tcW w:type="dxa" w:w="2771"/>
          </w:tcPr>
          <w:p>
            <w:r>
              <w:t>单一来源</w:t>
            </w:r>
          </w:p>
        </w:tc>
        <w:tc>
          <w:tcPr>
            <w:tcW w:type="dxa" w:w="2771"/>
          </w:tcPr>
          <w:p>
            <w:r>
              <w:t>符合法定条件</w:t>
            </w:r>
          </w:p>
        </w:tc>
      </w:tr>
      <w:tr>
        <w:tc>
          <w:tcPr>
            <w:tcW w:type="dxa" w:w="2771"/>
          </w:tcPr>
          <w:p>
            <w:r>
              <w:t>供应商</w:t>
            </w:r>
          </w:p>
        </w:tc>
        <w:tc>
          <w:tcPr>
            <w:tcW w:type="dxa" w:w="2771"/>
          </w:tcPr>
          <w:p>
            <w:r>
              <w:t>指定</w:t>
            </w:r>
          </w:p>
        </w:tc>
        <w:tc>
          <w:tcPr>
            <w:tcW w:type="dxa" w:w="2771"/>
          </w:tcPr>
          <w:p>
            <w:r>
              <w:t>学习强国唯一授权</w:t>
            </w:r>
          </w:p>
        </w:tc>
      </w:tr>
      <w:tr>
        <w:tc>
          <w:tcPr>
            <w:tcW w:type="dxa" w:w="2771"/>
          </w:tcPr>
          <w:p>
            <w:r>
              <w:t>预算</w:t>
            </w:r>
          </w:p>
        </w:tc>
        <w:tc>
          <w:tcPr>
            <w:tcW w:type="dxa" w:w="2771"/>
          </w:tcPr>
          <w:p>
            <w:r>
              <w:t>110 万元</w:t>
            </w:r>
          </w:p>
        </w:tc>
        <w:tc>
          <w:tcPr>
            <w:tcW w:type="dxa" w:w="2771"/>
          </w:tcPr>
          <w:p>
            <w:r>
              <w:t>价格公允，低于区内同类</w:t>
            </w:r>
          </w:p>
        </w:tc>
      </w:tr>
      <w:tr>
        <w:tc>
          <w:tcPr>
            <w:tcW w:type="dxa" w:w="2771"/>
          </w:tcPr>
          <w:p>
            <w:r>
              <w:t>合同期限</w:t>
            </w:r>
          </w:p>
        </w:tc>
        <w:tc>
          <w:tcPr>
            <w:tcW w:type="dxa" w:w="2771"/>
          </w:tcPr>
          <w:p>
            <w:r>
              <w:t>3 年</w:t>
            </w:r>
          </w:p>
        </w:tc>
        <w:tc>
          <w:tcPr>
            <w:tcW w:type="dxa" w:w="2771"/>
          </w:tcPr>
          <w:p>
            <w:r>
              <w:t>含内容授权、运维、定制</w:t>
            </w:r>
          </w:p>
        </w:tc>
      </w:tr>
      <w:tr>
        <w:tc>
          <w:tcPr>
            <w:tcW w:type="dxa" w:w="2771"/>
          </w:tcPr>
          <w:p/>
        </w:tc>
        <w:tc>
          <w:tcPr>
            <w:tcW w:type="dxa" w:w="2771"/>
          </w:tcPr>
          <w:p/>
        </w:tc>
        <w:tc>
          <w:tcPr>
            <w:tcW w:type="dxa" w:w="2771"/>
          </w:tcPr>
          <w:p/>
        </w:tc>
      </w:tr>
    </w:tbl>
    <w:p>
      <w:pPr>
        <w:pStyle w:val="Heading1"/>
      </w:pPr>
      <w:r>
        <w:t>十一、附件清单</w:t>
      </w:r>
    </w:p>
    <w:p>
      <w:pPr>
        <w:spacing w:line="400" w:lineRule="exact"/>
      </w:pPr>
      <w:r>
        <w:t>1. 学习强国平台授权证书（复印件）</w:t>
        <w:br/>
      </w:r>
      <w:r>
        <w:t>2. 中宣部备案回执（复印件）</w:t>
        <w:br/>
      </w:r>
      <w:r>
        <w:t>3. 市场调研报告</w:t>
        <w:br/>
      </w:r>
      <w:r>
        <w:t>4. 同类产品对比分析</w:t>
        <w:br/>
      </w:r>
      <w:r>
        <w:t>5. 供应商资质文件</w:t>
        <w:br/>
      </w:r>
      <w:r>
        <w:t>6. 项目技术方案</w:t>
        <w:br/>
      </w:r>
      <w:r>
        <w:t>7. 预算明细表</w:t>
        <w:br/>
      </w:r>
      <w:r>
        <w:t>8. 供应商承诺书</w:t>
        <w:br/>
      </w:r>
      <w:r>
        <w:t>9. 广西高校思政场馆建设情况表</w:t>
      </w:r>
    </w:p>
    <w:p>
      <w:r>
        <w:br w:type="page"/>
      </w:r>
    </w:p>
    <w:p>
      <w:r>
        <w:br/>
        <w:br/>
        <w:br/>
        <w:br/>
      </w:r>
    </w:p>
    <w:p>
      <w:pPr>
        <w:spacing w:line="600" w:lineRule="exact"/>
      </w:pPr>
      <w:r>
        <w:t>申请单位：桂林学院马克思主义学院</w:t>
        <w:br/>
        <w:br/>
        <w:br/>
        <w:br/>
      </w:r>
      <w:r>
        <w:t>负责人签字：_______________</w:t>
        <w:br/>
        <w:br/>
        <w:br/>
        <w:br/>
      </w:r>
      <w:r>
        <w:t>日期：2026 年 4 月 16 日</w:t>
      </w:r>
    </w:p>
    <w:sectPr w:rsidR="00FC693F" w:rsidRPr="0006063C" w:rsidSect="00034616">
      <w:pgSz w:w="11906" w:h="16838"/>
      <w:pgMar w:top="1797"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