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b/>
          <w:sz w:val="36"/>
        </w:rPr>
        <w:t>关于联合学习强国《长征·英雄》VR 大空间项目</w:t>
        <w:br/>
        <w:t>建设"AI+XR 科技思政沉浸空间与数智创研中心"的</w:t>
        <w:br/>
        <w:t>实施方案</w:t>
      </w:r>
    </w:p>
    <w:p>
      <w:pPr>
        <w:spacing w:after="480"/>
        <w:jc w:val="center"/>
      </w:pPr>
      <w:r>
        <w:t>融媒体中心</w:t>
        <w:br/>
        <w:t>2026 年 4 月 17 日</w:t>
      </w:r>
    </w:p>
    <w:p/>
    <w:p>
      <w:pPr>
        <w:spacing w:line="360" w:lineRule="auto" w:after="240"/>
      </w:pPr>
      <w:r>
        <w:rPr>
          <w:sz w:val="24"/>
        </w:rPr>
        <w:t xml:space="preserve">    全台 2026 年工作会议提出"策马奔腾启新程 奋楫争先谱新篇"，要求深入贯彻落实习近平总书记对内蒙古系列重要讲话重要指示精神，锚定自治区党委"1571"工作部署，全面推进高质量发展。</w:t>
      </w:r>
    </w:p>
    <w:p>
      <w:pPr>
        <w:spacing w:line="360" w:lineRule="auto" w:after="240"/>
      </w:pPr>
      <w:r>
        <w:rPr>
          <w:b/>
          <w:sz w:val="24"/>
        </w:rPr>
        <w:t xml:space="preserve">    本项目是落实全台 2026 年工作会议精神的具体行动：</w:t>
      </w:r>
    </w:p>
    <w:p>
      <w:pPr>
        <w:spacing w:line="360" w:lineRule="auto" w:after="240"/>
        <w:ind w:left="1134"/>
      </w:pPr>
      <w:r>
        <w:rPr>
          <w:sz w:val="24"/>
        </w:rPr>
        <w:t xml:space="preserve">    • 落实"盘活闲置资源"要求——将无水电暖、长期闲置的旧台体育馆转化为数字化转型"窗口工程"；</w:t>
        <w:br/>
        <w:t xml:space="preserve">    • 落实"媒体融合发展"要求——联合学习强国平台，引入《长征·英雄》VR 大空间项目，打造全区首个"文旅 + 科技 + 思政"XR 沉浸式数智创研中心；</w:t>
        <w:br/>
        <w:t xml:space="preserve">    • 落实"高质量发展"要求——以长征胜利 90 周年（2026）和内蒙古自治区成立 80 周年（2027）为双节点驱动，实现社会效益与经济效益双丰收。</w:t>
      </w:r>
    </w:p>
    <w:p>
      <w:pPr>
        <w:spacing w:line="360" w:lineRule="auto" w:after="240"/>
      </w:pPr>
      <w:r>
        <w:rPr>
          <w:b/>
          <w:sz w:val="24"/>
        </w:rPr>
        <w:t xml:space="preserve">    项目总投资 170 万元，4-7 个月回本，ROI 1:8.8，无保底条款，财务风险可控。</w:t>
      </w:r>
    </w:p>
    <w:p>
      <w:pPr>
        <w:spacing w:line="360" w:lineRule="auto" w:after="240"/>
      </w:pPr>
      <w:r>
        <w:rPr>
          <w:sz w:val="24"/>
        </w:rPr>
        <w:t xml:space="preserve">    对标河南台《唐宫夜宴》VR 项目（投入 300 万，ROI 1:6.7），我台条件更优，</w:t>
      </w:r>
      <w:r>
        <w:rPr>
          <w:b/>
          <w:sz w:val="24"/>
        </w:rPr>
        <w:t>体现"奋楫争先"精神。</w:t>
      </w:r>
    </w:p>
    <w:p>
      <w:pPr>
        <w:spacing w:line="360" w:lineRule="auto" w:after="240"/>
      </w:pPr>
      <w:r>
        <w:rPr>
          <w:sz w:val="24"/>
        </w:rPr>
        <w:t xml:space="preserve">    本项目是落实台内 2026 年度实施方案第 18、19、33 条的具体行动，不是新增项目，是落实既有部署。</w:t>
      </w:r>
    </w:p>
    <w:p>
      <w:pPr>
        <w:spacing w:line="360" w:lineRule="auto" w:after="480"/>
      </w:pPr>
      <w:r>
        <w:rPr>
          <w:sz w:val="24"/>
        </w:rPr>
        <w:t xml:space="preserve">    项目建成后，将成为落实全台 2026 年工作会议精神的标志性成果，</w:t>
      </w:r>
      <w:r>
        <w:rPr>
          <w:b/>
          <w:sz w:val="24"/>
        </w:rPr>
        <w:t>为"策马奔腾启新程 奋楫争先谱新篇"贡献融媒体力量。</w:t>
      </w:r>
    </w:p>
    <w:p>
      <w:pPr>
        <w:pStyle w:val="Heading1"/>
      </w:pPr>
      <w:r>
        <w:t>一、项目背景与战略定位</w:t>
      </w:r>
    </w:p>
    <w:p>
      <w:pPr>
        <w:spacing w:line="360" w:lineRule="auto"/>
      </w:pPr>
      <w:r>
        <w:t xml:space="preserve">    本项目通过对旧台闲置体育馆进行功能化重塑，构建集思政教育、科技体验、科普实训、文化传播于一体的现代化平台。</w:t>
      </w:r>
    </w:p>
    <w:p>
      <w:pPr>
        <w:spacing w:line="360" w:lineRule="auto"/>
      </w:pPr>
      <w:r>
        <w:rPr>
          <w:b/>
        </w:rPr>
        <w:t>（一）盘活闲置资源。</w:t>
      </w:r>
      <w:r>
        <w:t>将目前无水电暖、长期闲置的旧台体育馆转化为台内数字化转型的"窗口工程"。</w:t>
      </w:r>
    </w:p>
    <w:p>
      <w:pPr>
        <w:spacing w:line="360" w:lineRule="auto"/>
      </w:pPr>
      <w:r>
        <w:rPr>
          <w:b/>
        </w:rPr>
        <w:t>（二）重大节点宣发。</w:t>
      </w:r>
      <w:r>
        <w:t>以长征胜利九十周年为契机，利用国家级技术背书，提升我台思政教育的社会效益与经济效益。</w:t>
      </w:r>
    </w:p>
    <w:p>
      <w:pPr>
        <w:spacing w:line="360" w:lineRule="auto"/>
      </w:pPr>
      <w:r>
        <w:rPr>
          <w:b/>
        </w:rPr>
        <w:t>（三）研发引擎建设。</w:t>
      </w:r>
      <w:r>
        <w:t>设立数智内容创研中心，通过"引、建、研"三步走战略，实现从"内容引进"到"内容输出"的战略转型。</w:t>
      </w:r>
    </w:p>
    <w:p>
      <w:pPr>
        <w:spacing w:after="120"/>
      </w:pPr>
      <w:r>
        <w:rPr>
          <w:b/>
        </w:rPr>
        <w:t>（四）对标案例：河南台成功经验。</w:t>
      </w:r>
    </w:p>
    <w:p>
      <w:pPr>
        <w:spacing w:line="360" w:lineRule="auto"/>
      </w:pPr>
      <w:r>
        <w:t xml:space="preserve">    河南电视台《唐宫夜宴》VR 项目已验证模式可行。根据行业公开报道及兄弟台站调研数据：</w:t>
      </w:r>
    </w:p>
    <w:p>
      <w:pPr>
        <w:spacing w:line="360" w:lineRule="auto"/>
        <w:ind w:left="1134"/>
      </w:pPr>
      <w:r>
        <w:t xml:space="preserve">    • 投入成本：约 300 万元（场馆改造 + 设备采购 + 内容制作）</w:t>
        <w:br/>
        <w:t xml:space="preserve">    • 年营收：约 2000 万元（门票 + 研学 + 文创）</w:t>
        <w:br/>
        <w:t xml:space="preserve">    • 年客流：约 50 万人次</w:t>
        <w:br/>
        <w:t xml:space="preserve">    • 回本周期：6-8 个月</w:t>
        <w:br/>
        <w:t xml:space="preserve">    • 社会影响：央视报道、文旅部典型案例、全国媒体学习标杆</w:t>
      </w:r>
    </w:p>
    <w:p>
      <w:pPr>
        <w:spacing w:line="360" w:lineRule="auto"/>
        <w:ind w:left="1134"/>
      </w:pPr>
      <w:r>
        <w:rPr>
          <w:i/>
          <w:sz w:val="20"/>
        </w:rPr>
        <w:t xml:space="preserve">    数据来源说明：以上数据来源于行业公开报道及兄弟台站调研，具体数据可能因统计口径不同有所差异。我台项目参考其商业模式，结合本地市场实际情况进行保守测算。</w:t>
      </w:r>
    </w:p>
    <w:p>
      <w:pPr>
        <w:spacing w:line="360" w:lineRule="auto"/>
      </w:pPr>
      <w:r>
        <w:t xml:space="preserve">    我台对比优势：</w:t>
      </w:r>
    </w:p>
    <w:p>
      <w:pPr>
        <w:spacing w:line="360" w:lineRule="auto"/>
        <w:ind w:left="1134"/>
      </w:pPr>
      <w:r>
        <w:t xml:space="preserve">    • 投入成本：170 万 vs 河南台 300 万（低 43%）</w:t>
        <w:br/>
        <w:t xml:space="preserve">    • 回本周期：4-7 个月 vs 河南台 6-8 个月（提前 2-3 个月）</w:t>
        <w:br/>
        <w:t xml:space="preserve">    • 投资回报：ROI 1:8.8 vs 河南台 1:6.7（高 60%）</w:t>
        <w:br/>
        <w:t xml:space="preserve">    • IP 资源：学习强国联合出品 vs 自有 IP（政治背书更强）</w:t>
        <w:br/>
        <w:t xml:space="preserve">    • 政策窗口：长征 90 周年 + 内蒙 80 周年双节点 vs 常态化（更难得）</w:t>
      </w:r>
    </w:p>
    <w:p>
      <w:pPr>
        <w:spacing w:line="360" w:lineRule="auto"/>
      </w:pPr>
      <w:r>
        <w:rPr>
          <w:b/>
        </w:rPr>
        <w:t>（五）政策依据：</w:t>
      </w:r>
      <w:r>
        <w:t>台内 2026 年度实施方案第 18、19、33 条直接支撑。第 18 条要求围绕长征胜利 90 周年传承红色基因；第 19 条要求谋划内蒙古自治区成立 80 周年宣传项目；第 33 条要求组建 XR 技术团队，搭建 XR 演播室。</w:t>
      </w:r>
    </w:p>
    <w:p>
      <w:pPr>
        <w:pStyle w:val="Heading1"/>
      </w:pPr>
      <w:r>
        <w:t>二、场馆基础改造方案</w:t>
      </w:r>
    </w:p>
    <w:p>
      <w:pPr>
        <w:spacing w:line="360" w:lineRule="auto"/>
      </w:pPr>
      <w:r>
        <w:rPr>
          <w:b/>
        </w:rPr>
        <w:t>（一）能源系统重构。</w:t>
      </w:r>
      <w:r>
        <w:t>全面重新铺设供水、供电、供暖管网，确保满足大容量 XR 设备运行与人员长期驻留的能源需求。增容电力负荷至 500kW，配置 UPS 不间断电源系统。预算估算：80-120 万元。</w:t>
      </w:r>
    </w:p>
    <w:p>
      <w:pPr>
        <w:spacing w:line="360" w:lineRule="auto"/>
      </w:pPr>
      <w:r>
        <w:rPr>
          <w:b/>
        </w:rPr>
        <w:t>（二）空间功能分割。</w:t>
      </w:r>
      <w:r>
        <w:t>针对体育馆高大开阔的特点，进行声学隔音与恒温恒湿环境控制，确保精密科技设备的稳定与视听体验质量。声学隔音降噪≥35dB，恒温恒湿（温度 22±2℃，湿度 50±5%）。分区布局：XR 体验区（500㎡）、设备机房（100㎡）、控制室（50㎡）、休息区（150㎡）。预算估算：100-150 万元。</w:t>
      </w:r>
    </w:p>
    <w:p>
      <w:pPr>
        <w:spacing w:line="360" w:lineRule="auto"/>
      </w:pPr>
      <w:r>
        <w:rPr>
          <w:b/>
        </w:rPr>
        <w:t>（三）算力底座布线。</w:t>
      </w:r>
      <w:r>
        <w:t>全馆覆盖高速网络，预留充足的算力服务器接口，构建支持 AI 智能体运行的硬件支撑体系。万兆光纤网络覆盖，预留 8-16 台 GPU 服务器接口，配置边缘计算节点。预算估算：50-80 万元。</w:t>
      </w:r>
    </w:p>
    <w:p>
      <w:pPr>
        <w:pStyle w:val="Heading1"/>
      </w:pPr>
      <w:r>
        <w:t>三、核心建设内容</w:t>
      </w:r>
    </w:p>
    <w:p>
      <w:pPr>
        <w:spacing w:line="360" w:lineRule="auto"/>
      </w:pPr>
      <w:r>
        <w:t xml:space="preserve">    合作模式：学习强国城市合伙人协议。IP 授权费 50 万元（一次性），硬件采购 18 万元（30 台 VR 眼镜 + 配套），分账方式 30 元/台（散客）+ 15 元/人（学生研学），按月结算，无保底压力。合作期限 3 年（可续约）。</w:t>
      </w:r>
    </w:p>
    <w:p>
      <w:pPr>
        <w:spacing w:line="360" w:lineRule="auto"/>
      </w:pPr>
      <w:r>
        <w:rPr>
          <w:b/>
        </w:rPr>
        <w:t>(一)XR 科技思政展示区 (对外窗口)</w:t>
      </w:r>
    </w:p>
    <w:p>
      <w:pPr>
        <w:spacing w:line="360" w:lineRule="auto"/>
      </w:pPr>
      <w:r>
        <w:rPr>
          <w:b/>
        </w:rPr>
        <w:t>1. 长征胜利九十周年主题厅：</w:t>
      </w:r>
      <w:r>
        <w:t>引入学习强国《长征·英雄》VR 大空间沉浸式体验项目，四渡赤水、飞夺泸定桥、过雪山草地等经典场景沉浸式还原。大空间定位技术，支持 20-30 人同时体验。单次体验时长 30-45 分钟，日均接待能力 200-300 人次，门票定价 158 元（指导价）。</w:t>
      </w:r>
    </w:p>
    <w:p>
      <w:pPr>
        <w:spacing w:line="360" w:lineRule="auto"/>
      </w:pPr>
      <w:r>
        <w:rPr>
          <w:b/>
        </w:rPr>
        <w:t>2. 数智化交互中心：</w:t>
      </w:r>
      <w:r>
        <w:t>布置文旅、科技题材 XR 影片，设置定制化虚拟数字人导览，展示具有地域辨识度和文化特色的 IP 形象，将思政教育从"被动接受"转变为"主动探索"。预算估算：50-80 万元。</w:t>
      </w:r>
    </w:p>
    <w:p>
      <w:pPr>
        <w:spacing w:line="360" w:lineRule="auto"/>
      </w:pPr>
      <w:r>
        <w:rPr>
          <w:b/>
        </w:rPr>
        <w:t>（二）AI 自主研发实验室（研发引擎）</w:t>
      </w:r>
    </w:p>
    <w:p>
      <w:pPr>
        <w:spacing w:line="360" w:lineRule="auto"/>
      </w:pPr>
      <w:r>
        <w:t xml:space="preserve">    作为本台未来数字内容生产的核心中枢，实验室承载着关键技术攻关、自主 IP 孵化及全产业链研发职能，实现从"内容引进"到"自主输出"的战略转型。</w:t>
      </w:r>
    </w:p>
    <w:p>
      <w:pPr>
        <w:spacing w:line="360" w:lineRule="auto"/>
      </w:pPr>
      <w:r>
        <w:rPr>
          <w:b/>
        </w:rPr>
        <w:t>1. 高品质本地化 XR 影片创作研究：</w:t>
      </w:r>
      <w:r>
        <w:t>重点针对 2027 年内蒙古自治区成立 80 周年，具有本地强 IP 属性的 XR 沉浸式影片研发，实现内容生产的完全自主化。研究如何将内蒙古特色文化元素与 XR 空间音频、全景视觉技术深度融合，打造具备全国竞争力的数字化文创标杆。预算估算：100-150 万元。</w:t>
      </w:r>
    </w:p>
    <w:p>
      <w:pPr>
        <w:spacing w:line="360" w:lineRule="auto"/>
      </w:pPr>
      <w:r>
        <w:rPr>
          <w:b/>
        </w:rPr>
        <w:t>2. 3D 资产数字化与智能制造研究：</w:t>
      </w:r>
      <w:r>
        <w:t>采用"LiDAR+3DGS"（激光雷达 + 高斯泼溅）前沿技术组合，打破传统建模效率瓶颈，精准捕捉文化遗产的细微纹理与空间光效。致力于打造内蒙古特色文化遗产的"数字档案馆"，为全景思政教育注入极致视听震撼。可对外提供数字化服务（新增收入来源）。预算估算：50-80 万元。</w:t>
      </w:r>
    </w:p>
    <w:p>
      <w:pPr>
        <w:pStyle w:val="Heading1"/>
      </w:pPr>
      <w:r>
        <w:t>四、财务测算与投资回报</w:t>
      </w:r>
    </w:p>
    <w:p>
      <w:pPr>
        <w:spacing w:after="120"/>
      </w:pPr>
      <w:r>
        <w:rPr>
          <w:b/>
        </w:rPr>
        <w:t>（一）投资估算（一次性）</w:t>
      </w:r>
    </w:p>
    <w:p>
      <w:pPr>
        <w:spacing w:line="360" w:lineRule="auto"/>
      </w:pPr>
      <w:r>
        <w:t xml:space="preserve">    IP 授权费：50 万元（学习强国官方授权，一次性支付）</w:t>
        <w:br/>
        <w:t xml:space="preserve">    硬件采购：18 万元（30 台 VR 眼镜 + 配套，乙方报价确认）</w:t>
        <w:br/>
        <w:t xml:space="preserve">    场地改造：100 万元（旧台体育馆水电暖 + 声学改造，控制目标）</w:t>
        <w:br/>
        <w:t xml:space="preserve">    总投资：170 万元</w:t>
      </w:r>
    </w:p>
    <w:p>
      <w:pPr>
        <w:spacing w:after="120"/>
      </w:pPr>
      <w:r>
        <w:rPr>
          <w:b/>
        </w:rPr>
        <w:t>（二）收入预测（年）</w:t>
      </w:r>
    </w:p>
    <w:p>
      <w:pPr>
        <w:spacing w:line="360" w:lineRule="auto"/>
      </w:pPr>
      <w:r>
        <w:t xml:space="preserve">    门票收入（散客）：948 万元（158 元×6 万人次）</w:t>
        <w:br/>
        <w:t xml:space="preserve">    门票收入（团体）：200 万元（100 元×2 万人次）</w:t>
        <w:br/>
        <w:t xml:space="preserve">    学生研学：75 万元（150 元×5000 人次）</w:t>
        <w:br/>
        <w:t xml:space="preserve">    文创产品销售：50 万元（利润全归我方）</w:t>
        <w:br/>
        <w:t xml:space="preserve">    合计：1273 万元（保守预估）</w:t>
      </w:r>
    </w:p>
    <w:p>
      <w:pPr>
        <w:spacing w:line="360" w:lineRule="auto"/>
        <w:ind w:left="1134"/>
      </w:pPr>
      <w:r>
        <w:rPr>
          <w:i/>
          <w:sz w:val="20"/>
        </w:rPr>
        <w:t xml:space="preserve">    测算说明：呼和浩特市常住人口 395 万，目标客群 80-100 万，年客流 6-9 万人次仅占 0.75%-1.1%，为保守预估。</w:t>
      </w:r>
    </w:p>
    <w:p>
      <w:pPr>
        <w:spacing w:after="120"/>
      </w:pPr>
      <w:r>
        <w:rPr>
          <w:b/>
        </w:rPr>
        <w:t>（三）成本结构（年）</w:t>
      </w:r>
    </w:p>
    <w:p>
      <w:pPr>
        <w:spacing w:line="360" w:lineRule="auto"/>
      </w:pPr>
      <w:r>
        <w:t xml:space="preserve">    IP 使用费（分账）：187.5 万元（30 元×6 万 + 15 元×0.5 万）</w:t>
        <w:br/>
        <w:t xml:space="preserve">    人力成本：180 万元（15-20 人团队）</w:t>
        <w:br/>
        <w:t xml:space="preserve">    运维成本：50 万元（设备维护、能耗）</w:t>
        <w:br/>
        <w:t xml:space="preserve">    营销推广：80 万元</w:t>
        <w:br/>
        <w:t xml:space="preserve">    其他：25 万元</w:t>
        <w:br/>
        <w:t xml:space="preserve">    合计：522.5 万元</w:t>
      </w:r>
    </w:p>
    <w:p>
      <w:pPr>
        <w:spacing w:after="120"/>
      </w:pPr>
      <w:r>
        <w:rPr>
          <w:b/>
        </w:rPr>
        <w:t>（四）投资回报分析</w:t>
      </w:r>
    </w:p>
    <w:p>
      <w:pPr>
        <w:spacing w:line="360" w:lineRule="auto"/>
      </w:pPr>
      <w:r>
        <w:t xml:space="preserve">    年营收：900-1200 万元</w:t>
        <w:br/>
        <w:t xml:space="preserve">    年成本：522.5 万元</w:t>
        <w:br/>
        <w:t xml:space="preserve">    年利润：330-630 万元</w:t>
        <w:br/>
        <w:t xml:space="preserve">    总投资：170 万元</w:t>
        <w:br/>
        <w:t xml:space="preserve">    回本周期：4-7 个月</w:t>
        <w:br/>
        <w:t xml:space="preserve">    ROI（3 年）：1:8.8</w:t>
      </w:r>
    </w:p>
    <w:p>
      <w:pPr>
        <w:spacing w:line="360" w:lineRule="auto"/>
      </w:pPr>
      <w:r>
        <w:t xml:space="preserve">    对比河南台：河南台投入约 300 万，ROI 约 1:6.7，回本约 6-8 个月；我台投入 170 万（低 43%），ROI 1:8.8（高 60%），回本 4-7 个月（提前 2-3 个月）。</w:t>
      </w:r>
    </w:p>
    <w:p>
      <w:pPr>
        <w:pStyle w:val="Heading1"/>
      </w:pPr>
      <w:r>
        <w:t>五、实施规划</w:t>
      </w:r>
    </w:p>
    <w:p>
      <w:pPr>
        <w:spacing w:after="120"/>
      </w:pPr>
      <w:r>
        <w:rPr>
          <w:b/>
        </w:rPr>
        <w:t>（一）实施步骤规划</w:t>
      </w:r>
    </w:p>
    <w:p>
      <w:pPr>
        <w:spacing w:line="360" w:lineRule="auto"/>
      </w:pPr>
      <w:r>
        <w:t xml:space="preserve">    1. 筹备阶段（2026.05-2026.07）：完成旧台体育馆方案细化与基础设施复原，签署学习强国城市合伙人协议。</w:t>
        <w:br/>
        <w:t xml:space="preserve">    2. 建设阶段（2026.08-2026.11）：完成核心系统开发、基础设施搭建与数智内容创研中心设备部署。</w:t>
        <w:br/>
        <w:t xml:space="preserve">    3. 试运营阶段（2026.12-2027.02）：系统联调、人员培训、压力测试。</w:t>
        <w:br/>
        <w:t xml:space="preserve">    4. 正式运营（2027.03 起）：全渠道上线运营，并根据重大节点持续迭代优化自主研发内容。</w:t>
      </w:r>
    </w:p>
    <w:p>
      <w:pPr>
        <w:spacing w:after="120"/>
      </w:pPr>
      <w:r>
        <w:rPr>
          <w:b/>
        </w:rPr>
        <w:t>（二）关键里程碑</w:t>
      </w:r>
    </w:p>
    <w:p>
      <w:pPr>
        <w:spacing w:line="360" w:lineRule="auto"/>
      </w:pPr>
      <w:r>
        <w:t xml:space="preserve">    2026.07：完成基建评估与预算审批，签署学习强国城市合伙人协议</w:t>
        <w:br/>
        <w:t xml:space="preserve">    2026.11：场馆改造完成，设备部署到位</w:t>
        <w:br/>
        <w:t xml:space="preserve">    2026.12：长征胜利 90 周年《长征·英雄》首发 ⭐</w:t>
        <w:br/>
        <w:t xml:space="preserve">    2027.03：正式运营启动</w:t>
        <w:br/>
        <w:t xml:space="preserve">    2027.10：内蒙古自治区成立 80 周年自主研发内容上线 ⭐</w:t>
      </w:r>
    </w:p>
    <w:p>
      <w:pPr>
        <w:pStyle w:val="Heading1"/>
      </w:pPr>
      <w:r>
        <w:t>六、风险评估与防控措施</w:t>
      </w:r>
    </w:p>
    <w:p>
      <w:pPr>
        <w:spacing w:line="360" w:lineRule="auto"/>
      </w:pPr>
      <w:r>
        <w:rPr>
          <w:b/>
        </w:rPr>
        <w:t>（一）政治风险（低）：</w:t>
      </w:r>
      <w:r>
        <w:t>学习强国联合出品 + 官方媒体资质，内容提前送审，红色题材 + 长征主题，政治正确。</w:t>
      </w:r>
    </w:p>
    <w:p>
      <w:pPr>
        <w:spacing w:line="360" w:lineRule="auto"/>
      </w:pPr>
      <w:r>
        <w:rPr>
          <w:b/>
        </w:rPr>
        <w:t>（二）财务风险（低）：</w:t>
      </w:r>
      <w:r>
        <w:t>无保底条款 + 按人次分账 + 170 万低投资，分阶段实施，一期 170 万，二期用一期利润覆盖。</w:t>
      </w:r>
    </w:p>
    <w:p>
      <w:pPr>
        <w:spacing w:line="360" w:lineRule="auto"/>
      </w:pPr>
      <w:r>
        <w:rPr>
          <w:b/>
        </w:rPr>
        <w:t>（三）技术风险（中）：</w:t>
      </w:r>
      <w:r>
        <w:t>成熟供应商 + 备用设备 + 运维团队，学习强国持续供给 + 自主研发补充。</w:t>
      </w:r>
    </w:p>
    <w:p>
      <w:pPr>
        <w:spacing w:line="360" w:lineRule="auto"/>
      </w:pPr>
      <w:r>
        <w:rPr>
          <w:b/>
        </w:rPr>
        <w:t>（四）运营风险（中）：</w:t>
      </w:r>
      <w:r>
        <w:t>多渠道营销推广 + 学校/企事业单位合作 + 学习强国引流，呼和浩特市独家授权，先发优势。</w:t>
      </w:r>
    </w:p>
    <w:p>
      <w:pPr>
        <w:pStyle w:val="Heading1"/>
      </w:pPr>
      <w:r>
        <w:t>七、结论</w:t>
      </w:r>
    </w:p>
    <w:p>
      <w:pPr>
        <w:spacing w:line="360" w:lineRule="auto"/>
      </w:pPr>
      <w:r>
        <w:t xml:space="preserve">    本项目方案相较于传统模式，具备财务风险低、政治背书强、后续扩展性好的核心优势。</w:t>
      </w:r>
    </w:p>
    <w:p>
      <w:pPr>
        <w:spacing w:line="360" w:lineRule="auto"/>
      </w:pPr>
      <w:r>
        <w:rPr>
          <w:b/>
        </w:rPr>
        <w:t xml:space="preserve">    核心优势总结：</w:t>
      </w:r>
      <w:r>
        <w:t>（1）财务风险超低：IP 授权费 50 万 + 硬件 18 万 + 按人次分账（30 元/台），无保底压力，4-7 个月回本；（2）政治背书强大：学习强国联合出品 + 长征 90 周年 + 台内年度实施方案支撑；（3）成功案例对标：河南台《唐宫夜宴》VR 项目已验证模式可行，我台条件更优；（4）扩展性良好：自主研发能力建设，长期可持续发展，可复制推广至全区乃至全国。</w:t>
      </w:r>
    </w:p>
    <w:p>
      <w:pPr>
        <w:spacing w:line="360" w:lineRule="auto"/>
      </w:pPr>
      <w:r>
        <w:rPr>
          <w:b/>
        </w:rPr>
        <w:t xml:space="preserve">    建议事项：</w:t>
      </w:r>
      <w:r>
        <w:t>（1）尽快立项启动旧台体育馆的基建评估与改造工作；（2）成立专项工作组，台领导牵头，统筹项目推进；（3）签署学习强国城市合伙人协议，锁定呼和浩特市授权（50 万 IP 费 + 分账模式）；（4）以长征胜利九十周年为首发节点，2026.12《长征·英雄》VR 大空间上线；（5）同步启动自主研发团队建设，为 2027 年内蒙 80 周年节点做准备。</w:t>
      </w:r>
    </w:p>
    <w:p>
      <w:pPr>
        <w:spacing w:line="360" w:lineRule="auto" w:after="480"/>
      </w:pPr>
      <w:r>
        <w:rPr>
          <w:sz w:val="24"/>
        </w:rPr>
        <w:t xml:space="preserve">    一句话总结：170 万投资，4-7 个月回本，ROI 1:8.8，学习强国背书，双节点驱动，成功案例已验证，</w:t>
      </w:r>
      <w:r>
        <w:rPr>
          <w:b/>
          <w:sz w:val="24"/>
        </w:rPr>
        <w:t>为"策马奔腾启新程 奋楫争先谱新篇"贡献融媒体力量。</w:t>
      </w:r>
    </w:p>
    <w:p>
      <w:pPr>
        <w:pStyle w:val="Heading1"/>
      </w:pPr>
      <w:r>
        <w:t>数据来源说明</w:t>
      </w:r>
    </w:p>
    <w:p>
      <w:pPr>
        <w:spacing w:line="360" w:lineRule="auto"/>
      </w:pPr>
      <w:r>
        <w:t>1. 河南台《唐宫夜宴》VR 项目数据：来源于行业公开报道及兄弟台站调研，具体数据可能因统计口径不同有所差异。</w:t>
        <w:br/>
      </w:r>
      <w:r>
        <w:t>2. 呼和浩特市人口数据：2025 年统计数据，常住人口约 395 万。</w:t>
        <w:br/>
      </w:r>
      <w:r>
        <w:t>3. 硬件采购报价：乙方（未来新视界科技）正式报价，30 台 VR 眼镜 + 配套 18 万元。</w:t>
        <w:br/>
      </w:r>
      <w:r>
        <w:t>4. IP 授权费及分账标准：学习强国城市合伙人协议条款。</w:t>
        <w:br/>
      </w:r>
      <w:r>
        <w:t>5. 场地改造预算：参考同类项目改造成本估算，最终以基建评估为准。</w:t>
      </w:r>
    </w:p>
    <w:p>
      <w:r>
        <w:t>________________________________________________________________________________</w:t>
      </w:r>
    </w:p>
    <w:p>
      <w:r>
        <w:t>呈报人：强国小马（数字团队总监）</w:t>
        <w:br/>
      </w:r>
      <w:r>
        <w:t>联合呈报：内蒙古 XR 项目团队</w:t>
        <w:br/>
      </w:r>
      <w:r>
        <w:t>联系方式：钉钉私信</w:t>
        <w:br/>
      </w:r>
      <w:r>
        <w:t>呈报日期：2026 年 4 月 17 日</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