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XR 项目立项汇报</w:t>
      </w:r>
    </w:p>
    <w:p>
      <w:pPr>
        <w:jc w:val="center"/>
      </w:pPr>
      <w:r>
        <w:rPr>
          <w:b/>
          <w:sz w:val="28"/>
        </w:rPr>
        <w:t>联合学习强国《长征·英雄》VR 大空间项目</w:t>
      </w:r>
    </w:p>
    <w:p>
      <w:pPr>
        <w:jc w:val="center"/>
      </w:pPr>
      <w:r>
        <w:rPr>
          <w:sz w:val="20"/>
        </w:rPr>
        <w:t>呈报单位：融媒体中心  |  呈报日期：2026 年 4 月 17 日  |  呈报人：强国小马</w:t>
      </w:r>
    </w:p>
    <w:p>
      <w:r>
        <w:t>____________________________________________________________________________________________________</w:t>
      </w:r>
    </w:p>
    <w:p>
      <w:pPr>
        <w:pStyle w:val="Heading1"/>
      </w:pPr>
      <w:r>
        <w:t>📊 核心数据（台长最关心）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总投资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回本周期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ROI（3 年）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年利润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对比河南台</w:t>
            </w:r>
          </w:p>
        </w:tc>
      </w:tr>
      <w:tr>
        <w:tc>
          <w:tcPr>
            <w:tcW w:type="dxa" w:w="2914"/>
          </w:tcPr>
          <w:p>
            <w:pPr>
              <w:jc w:val="center"/>
            </w:pPr>
            <w:r>
              <w:t>170 万元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t>4-7 个月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t>1:8.8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t>330-630 万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color w:val="008000"/>
              </w:rPr>
              <w:t>✅ 全面超越</w:t>
            </w:r>
          </w:p>
        </w:tc>
      </w:tr>
    </w:tbl>
    <w:p/>
    <w:p>
      <w:pPr>
        <w:pStyle w:val="Heading1"/>
      </w:pPr>
      <w:r>
        <w:t>✨ 三大亮点</w:t>
      </w:r>
    </w:p>
    <w:p>
      <w:r>
        <w:rPr>
          <w:b/>
        </w:rPr>
        <w:t>1️⃣ 投资更低：</w:t>
        <w:br/>
      </w:r>
      <w:r>
        <w:t xml:space="preserve">   170 万 vs 河南台 300 万，省 130 万（-43%）</w:t>
        <w:br/>
        <w:br/>
      </w:r>
      <w:r>
        <w:rPr>
          <w:b/>
        </w:rPr>
        <w:t>2️⃣ 回本更快：</w:t>
        <w:br/>
      </w:r>
      <w:r>
        <w:t xml:space="preserve">   4-7 个月 vs 河南台 6-8 个月，提前 2-3 个月</w:t>
        <w:br/>
        <w:br/>
      </w:r>
      <w:r>
        <w:rPr>
          <w:b/>
        </w:rPr>
        <w:t>3️⃣ ROI 更高：</w:t>
        <w:br/>
      </w:r>
      <w:r>
        <w:t xml:space="preserve">   1:8.8 vs 河南台 1:6.7，多赚 60%</w:t>
      </w:r>
    </w:p>
    <w:p/>
    <w:p>
      <w:pPr>
        <w:pStyle w:val="Heading1"/>
      </w:pPr>
      <w:r>
        <w:t>🎯 为什么必须做这个项目？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5102"/>
          </w:tcPr>
          <w:p>
            <w:pPr>
              <w:jc w:val="center"/>
            </w:pPr>
            <w:r>
              <w:t>📋 政策要求</w:t>
              <w:br/>
              <w:br/>
              <w:t>台内 2026 年度实施方案第 18、19、33 条直接支撑</w:t>
              <w:br/>
              <w:br/>
              <w:t>不是新增项目，是落实既有部署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✅ 成功案例</w:t>
              <w:br/>
              <w:br/>
              <w:t>河南台《唐宫夜宴》VR 项目</w:t>
              <w:br/>
              <w:t>投入 300 万，年营收 2000 万+</w:t>
              <w:br/>
              <w:t>ROI 1:6.7，央视报道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⏰ 时间窗口</w:t>
              <w:br/>
              <w:br/>
              <w:t>长征胜利 90 周年（2026.12）</w:t>
              <w:br/>
              <w:t>内蒙古自治区成立 80 周年（2027.10）</w:t>
              <w:br/>
              <w:t>双节点驱动，10 年一遇</w:t>
            </w:r>
          </w:p>
        </w:tc>
      </w:tr>
    </w:tbl>
    <w:p/>
    <w:p>
      <w:pPr>
        <w:jc w:val="center"/>
      </w:pPr>
      <w:r>
        <w:rPr>
          <w:b/>
          <w:sz w:val="28"/>
        </w:rPr>
        <w:t>"不做是失职，做了是政绩"</w:t>
      </w:r>
    </w:p>
    <w:p/>
    <w:p>
      <w:pPr>
        <w:pStyle w:val="Heading1"/>
      </w:pPr>
      <w:r>
        <w:t>🤝 合作模式（铁三角组合）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5102"/>
          </w:tcPr>
          <w:p>
            <w:r>
              <w:t>🔴 甲方：学习强国</w:t>
              <w:br/>
              <w:br/>
              <w:t>• 开设专题专区</w:t>
              <w:br/>
              <w:t>• 协调政府资源</w:t>
              <w:br/>
              <w:t>• 宣传推广</w:t>
              <w:br/>
              <w:t>• 政策支持</w:t>
            </w:r>
          </w:p>
        </w:tc>
        <w:tc>
          <w:tcPr>
            <w:tcW w:type="dxa" w:w="5102"/>
          </w:tcPr>
          <w:p>
            <w:r>
              <w:t>🔵 乙方：未来新视界</w:t>
              <w:br/>
              <w:br/>
              <w:t>• 提供内容</w:t>
              <w:br/>
              <w:t>• 软硬件解决方案（30 台 VR 仅 18 万）</w:t>
              <w:br/>
              <w:t>• 空间设计</w:t>
              <w:br/>
              <w:t>• 运营管理系统</w:t>
            </w:r>
          </w:p>
        </w:tc>
        <w:tc>
          <w:tcPr>
            <w:tcW w:type="dxa" w:w="5102"/>
          </w:tcPr>
          <w:p>
            <w:r>
              <w:t>🟢 丙方：内蒙古台</w:t>
              <w:br/>
              <w:br/>
              <w:t>• 场地（旧台体育馆）</w:t>
              <w:br/>
              <w:t>• 运营团队</w:t>
              <w:br/>
              <w:t>• 票务销售</w:t>
              <w:br/>
              <w:t>• 设备运维</w:t>
              <w:br/>
              <w:t>• 市场拓展</w:t>
            </w:r>
          </w:p>
        </w:tc>
      </w:tr>
    </w:tbl>
    <w:p/>
    <w:p>
      <w:pPr>
        <w:pStyle w:val="Heading1"/>
      </w:pPr>
      <w:r>
        <w:t>💰 财务测算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</w:tcPr>
          <w:p>
            <w:r>
              <w:t>📍 投资（一次性）</w:t>
              <w:br/>
              <w:br/>
              <w:t>IP 授权费：50 万</w:t>
              <w:br/>
              <w:t>硬件采购：18 万（30 台 VR+ 配套）</w:t>
              <w:br/>
              <w:t>场地改造：100 万</w:t>
              <w:br/>
              <w:t>─────────────</w:t>
              <w:br/>
              <w:t>总投资：170 万</w:t>
            </w:r>
          </w:p>
        </w:tc>
        <w:tc>
          <w:tcPr>
            <w:tcW w:type="dxa" w:w="7370"/>
          </w:tcPr>
          <w:p>
            <w:r>
              <w:t>📈 回报（年）</w:t>
              <w:br/>
              <w:br/>
              <w:t>营收：900-1200 万</w:t>
              <w:br/>
              <w:t>成本：522.5 万</w:t>
              <w:br/>
              <w:t>─────────────</w:t>
              <w:br/>
              <w:t>利润：330-630 万</w:t>
              <w:br/>
              <w:br/>
              <w:t>回本：4-7 个月</w:t>
              <w:br/>
              <w:t>ROI（3 年）：1:8.8</w:t>
            </w:r>
          </w:p>
        </w:tc>
      </w:tr>
    </w:tbl>
    <w:p/>
    <w:p>
      <w:pPr>
        <w:pStyle w:val="Heading1"/>
      </w:pPr>
      <w:r>
        <w:t>📅 实施计划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118"/>
          </w:tcPr>
          <w:p>
            <w:pPr>
              <w:jc w:val="center"/>
            </w:pPr>
            <w:r>
              <w:t>2026.05-07</w:t>
              <w:br/>
              <w:t>筹备阶段</w:t>
              <w:br/>
              <w:br/>
              <w:t>方案细化</w:t>
              <w:br/>
              <w:t>基建评估</w:t>
              <w:br/>
              <w:t>协议签署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2026.08-11</w:t>
              <w:br/>
              <w:t>建设阶段</w:t>
              <w:br/>
              <w:br/>
              <w:t>场馆改造</w:t>
              <w:br/>
              <w:t>设备部署</w:t>
              <w:br/>
              <w:t>内容引进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2026.12</w:t>
              <w:br/>
              <w:t>首发节点⭐</w:t>
              <w:br/>
              <w:br/>
              <w:t>长征 90 周年</w:t>
              <w:br/>
              <w:t>《长征·英雄》上线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2027.03</w:t>
              <w:br/>
              <w:t>正式运营</w:t>
              <w:br/>
              <w:br/>
              <w:t>全渠道上线</w:t>
              <w:br/>
              <w:t>持续迭代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2027.10</w:t>
              <w:br/>
              <w:t>自主研发⭐</w:t>
              <w:br/>
              <w:br/>
              <w:t>内蒙 80 周年</w:t>
              <w:br/>
              <w:t>内容上线</w:t>
            </w:r>
          </w:p>
        </w:tc>
      </w:tr>
    </w:tbl>
    <w:p/>
    <w:p>
      <w:pPr>
        <w:pStyle w:val="Heading1"/>
      </w:pPr>
      <w:r>
        <w:t>⚠️ 风险与防控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969"/>
          </w:tcPr>
          <w:p>
            <w:r>
              <w:t>🔴 政治风险</w:t>
              <w:br/>
              <w:t>等级：低</w:t>
              <w:br/>
              <w:br/>
              <w:t>学习强国背书</w:t>
              <w:br/>
              <w:t>官方媒体资质</w:t>
              <w:br/>
              <w:t>内容提前送审</w:t>
            </w:r>
          </w:p>
        </w:tc>
        <w:tc>
          <w:tcPr>
            <w:tcW w:type="dxa" w:w="3969"/>
          </w:tcPr>
          <w:p>
            <w:r>
              <w:t>💰 财务风险</w:t>
              <w:br/>
              <w:t>等级：低</w:t>
              <w:br/>
              <w:br/>
              <w:t>无保底条款</w:t>
              <w:br/>
              <w:t>按人次分账</w:t>
              <w:br/>
              <w:t>170 万低投资</w:t>
            </w:r>
          </w:p>
        </w:tc>
        <w:tc>
          <w:tcPr>
            <w:tcW w:type="dxa" w:w="3969"/>
          </w:tcPr>
          <w:p>
            <w:r>
              <w:t>⚙️ 技术风险</w:t>
              <w:br/>
              <w:t>等级：中</w:t>
              <w:br/>
              <w:br/>
              <w:t>成熟供应商</w:t>
              <w:br/>
              <w:t>备用设备</w:t>
              <w:br/>
              <w:t>运维团队</w:t>
            </w:r>
          </w:p>
        </w:tc>
        <w:tc>
          <w:tcPr>
            <w:tcW w:type="dxa" w:w="3969"/>
          </w:tcPr>
          <w:p>
            <w:r>
              <w:t>📊 运营风险</w:t>
              <w:br/>
              <w:t>等级：中</w:t>
              <w:br/>
              <w:br/>
              <w:t>多渠道营销</w:t>
              <w:br/>
              <w:t>学校/企事业合作</w:t>
              <w:br/>
              <w:t>学习强国引流</w:t>
            </w:r>
          </w:p>
        </w:tc>
      </w:tr>
    </w:tbl>
    <w:p/>
    <w:p>
      <w:pPr>
        <w:pStyle w:val="Heading1"/>
      </w:pPr>
      <w:r>
        <w:t>✅ 决策请求（请台长拍板）</w:t>
      </w:r>
    </w:p>
    <w:p>
      <w:r>
        <w:rPr>
          <w:b/>
        </w:rPr>
        <w:t>1. 批准立项</w:t>
        <w:br/>
      </w:r>
      <w:r>
        <w:t xml:space="preserve">   启动旧台体育馆基建评估</w:t>
        <w:br/>
      </w:r>
      <w:r>
        <w:rPr>
          <w:b/>
        </w:rPr>
        <w:t>2. 成立专项工作组</w:t>
        <w:br/>
      </w:r>
      <w:r>
        <w:t xml:space="preserve">   台领导牵头，统筹项目推进</w:t>
        <w:br/>
      </w:r>
      <w:r>
        <w:rPr>
          <w:b/>
        </w:rPr>
        <w:t>3. 签署学习强国城市合伙人协议</w:t>
        <w:br/>
      </w:r>
      <w:r>
        <w:t xml:space="preserve">   锁定呼和浩特市授权（50 万 IP 费 + 分账模式）</w:t>
        <w:br/>
      </w:r>
      <w:r>
        <w:rPr>
          <w:b/>
        </w:rPr>
        <w:t>4. 以长征胜利 90 周年为首发节点</w:t>
        <w:br/>
      </w:r>
      <w:r>
        <w:t xml:space="preserve">   2026.12《长征·英雄》VR 大空间上线</w:t>
      </w:r>
    </w:p>
    <w:p/>
    <w:p>
      <w:pPr>
        <w:jc w:val="center"/>
      </w:pPr>
      <w:r>
        <w:rPr>
          <w:b/>
          <w:sz w:val="28"/>
        </w:rPr>
        <w:t>"170 万投资，4-7 个月回本，ROI 1:8.8，学习强国背书，双节点驱动，</w:t>
        <w:br/>
        <w:t>河南台已验证成功，不做是失职，做了是政绩。"</w:t>
      </w:r>
    </w:p>
    <w:p/>
    <w:p>
      <w:r>
        <w:t>____________________________________________________________________________________________________</w:t>
      </w:r>
    </w:p>
    <w:p>
      <w:pPr>
        <w:jc w:val="center"/>
      </w:pPr>
      <w:r>
        <w:rPr>
          <w:sz w:val="18"/>
        </w:rPr>
        <w:t>呈报人：强国小马（数字团队总监）  |  联系方式：钉钉私信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