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03/30/2021 -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1:45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Andy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Provided 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Backlog Updater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 taker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980-329-5588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Provided 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Primarily focus on FLASK homework but also discuss our goals for this week and progress made last week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Trello Board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1:50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2:10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7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Story to Test #1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Story to Test #2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Story to Test #3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Story to Test #4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Sprint/HW Submission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6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04/08/2021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the next sprint!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51eBcubV6cPVQ8ULKjxHxTtZJg==">AMUW2mX6ny6TVKQS3dJgB44HSEtGFDb01rLgoMT0VPnF62fwh6bwBaLDrNHk3rTbPwVTJY8w03LabGdCQSbNSqiZVNPHe3kmveCVVCNZdfM5SAxmJXezPIA=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