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DIANA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Start working on the data flow for our application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Make updates to our prototype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Divide work better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Progress Made: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week we continued advancing towards our goal of making a suitable prototype for our application. We worked on making DFDs, identifying the models and associations we would use, and updating our prototype. We also all attended our weekly meetings. Personally, I worked on the DFDs and the Lo-Fi UI prototypes. I also helped with the models and associations. Lastly, we were able to divide our work better this week and are moving closer to defining our individual roles within the group.</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Goals for the Following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week our focus will be choosing which user stories we will focus our application on moving forward. After we have chosen those we must then work on ensuring that we have all the DFDs and model diagrams we need for those user stories. Furthermore, next week we should start discussing our ideas for our final presentation.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