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Creating New Events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navigate to the new event page so that I can create a new event entry. The event entry includes basic information, such as the title of the event, description, and detailed content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As a user, I want to navigate from the website’s homepage to the new event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Given </w:t>
      </w:r>
      <w:r w:rsidDel="00000000" w:rsidR="00000000" w:rsidRPr="00000000">
        <w:rPr>
          <w:rtl w:val="0"/>
        </w:rPr>
        <w:t xml:space="preserve">I am on the homepage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sign in/ registration links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have access to my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click on the drop down navigation menu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the Event List link option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I click on the Event List option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I should see the Event List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the “Create New Event” link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the “New Event Page”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Event Title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Event Description field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see the Event Location field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 should see the Event Month field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 should see the Event Day field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 should see the Event Year field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