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杨辉三角"/>
      <w:r>
        <w:t xml:space="preserve">2032：杨辉三角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还记得中学时候学过的杨辉三角吗？具体的定义这里不再描述，你可以参考以下的图形：</w:t>
      </w:r>
      <w:r>
        <w:t xml:space="preserve"> </w:t>
      </w:r>
      <w:r>
        <w:t xml:space="preserve">1</w:t>
      </w:r>
      <w:r>
        <w:t xml:space="preserve"> </w:t>
      </w:r>
      <w:r>
        <w:t xml:space="preserve">1 1</w:t>
      </w:r>
      <w:r>
        <w:t xml:space="preserve"> </w:t>
      </w:r>
      <w:r>
        <w:t xml:space="preserve">1 2 1</w:t>
      </w:r>
      <w:r>
        <w:t xml:space="preserve"> </w:t>
      </w:r>
      <w:r>
        <w:t xml:space="preserve">1 3 3 1</w:t>
      </w:r>
      <w:r>
        <w:t xml:space="preserve"> </w:t>
      </w:r>
      <w:r>
        <w:t xml:space="preserve">1 4 6 4 1</w:t>
      </w:r>
      <w:r>
        <w:t xml:space="preserve"> </w:t>
      </w:r>
      <w:r>
        <w:t xml:space="preserve">1 5 10 10 5 1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输入数据包含多个测试实例，每个测试实例的输入只包含一个正整数n（1&lt;=n&lt;=30），表示将要输出的杨辉三角的层数。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对应于每一个输入，请输出相应层数的杨辉三角，每一层的整数之间用一个空格隔开，每一个杨辉三角后面加一个空行。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2 3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</w:t>
      </w:r>
    </w:p>
    <w:p>
      <w:pPr>
        <w:pStyle w:val="BlockText"/>
      </w:pPr>
      <w:r>
        <w:t xml:space="preserve">1 1</w:t>
      </w:r>
    </w:p>
    <w:p>
      <w:pPr>
        <w:pStyle w:val="BlockText"/>
      </w:pPr>
      <w:r>
        <w:t xml:space="preserve">1</w:t>
      </w:r>
    </w:p>
    <w:p>
      <w:pPr>
        <w:pStyle w:val="BlockText"/>
      </w:pPr>
      <w:r>
        <w:t xml:space="preserve">1 1</w:t>
      </w:r>
    </w:p>
    <w:p>
      <w:pPr>
        <w:pStyle w:val="BlockText"/>
      </w:pPr>
      <w:r>
        <w:t xml:space="preserve">1 2 1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2032 http://acm.hdu.edu.cn/showproblem.php?pid=2032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rPr>
          <w:b/>
        </w:rPr>
        <w:t xml:space="preserve">杨辉三角</w:t>
      </w:r>
      <w:r>
        <w:t xml:space="preserve">大家应该都不陌生。我们知道从第二行起，每行首尾两项均为1，且从第三行起，除去首尾两项的每一项（i , j）（r为行号，c为列号)，均满足（i，j）=（i-1，j）+（i-1，j-1），由此我们可以构建一个由杨辉三角组成的二维数组，再根据给定的输入，输出对应的前n行即可。</w:t>
      </w:r>
    </w:p>
    <w:p>
      <w:pPr>
        <w:pStyle w:val="BodyText"/>
      </w:pPr>
      <w:r>
        <w:t xml:space="preserve">注意：输出每次行完成后,都要进行换行，到一下个三角形之前也要换行，记得每个数字最后没有空格。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           </w:t>
      </w:r>
      <w:r>
        <w:rPr>
          <w:rStyle w:val="CommentTok"/>
        </w:rPr>
        <w:t xml:space="preserve">//先打印杨辉三角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c[i][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c[i][i]=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j&lt;i; j++)</w:t>
      </w:r>
      <w:r>
        <w:br w:type="textWrapping"/>
      </w:r>
      <w:r>
        <w:rPr>
          <w:rStyle w:val="NormalTok"/>
        </w:rPr>
        <w:t xml:space="preserve">            c[i][j]=c[i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]+c[i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][j];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,&amp;n)!=EOF)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i&lt;n; i++)             </w:t>
      </w:r>
      <w:r>
        <w:rPr>
          <w:rStyle w:val="CommentTok"/>
        </w:rPr>
        <w:t xml:space="preserve">//按照要求打印杨辉三角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j&lt;=i; j++)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,c[i][j]);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(j==i)</w:t>
      </w:r>
      <w:r>
        <w:br w:type="textWrapping"/>
      </w:r>
      <w:r>
        <w:rPr>
          <w:rStyle w:val="NormalTok"/>
        </w:rPr>
        <w:t xml:space="preserve">        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    printf(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(i==n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由源代码可以看出该程序主要分为两部分：第一部分为6</w:t>
      </w:r>
      <w:r>
        <w:rPr>
          <w:vertAlign w:val="subscript"/>
        </w:rPr>
        <w:t xml:space="preserve">14行，预处理了杨辉三角各行的值，运算了O（N2）次；第二部分为18</w:t>
      </w:r>
      <w:r>
        <w:t xml:space="preserve">30行，输出符合题设的杨辉三角，共有2层for循环，每层约做O (N2) 次.所以总的时间复杂度为O（N2+ N2）= O（N2）。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（1） 使用二维数组储存杨辉三角，避免重复计算。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2020-03-12T09:36:02Z</dcterms:created>
  <dcterms:modified xsi:type="dcterms:W3CDTF">2020-03-12T09:36:02Z</dcterms:modified>
</cp:coreProperties>
</file>