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NQ016 十六进制加法</w:t>
      </w:r>
    </w:p>
    <w:p>
      <w:pPr>
        <w:pStyle w:val="Heading2"/>
      </w:pPr>
      <w:r>
        <w:t>解题思路</w:t>
      </w:r>
    </w:p>
    <w:p>
      <w:pPr>
        <w:pStyle w:val="ListNumber"/>
      </w:pPr>
      <w:r>
        <w:rPr>
          <w:b/>
        </w:rPr>
        <w:t>读取输入</w:t>
      </w:r>
      <w:r>
        <w:t>：读取两个十六进制数。</w:t>
      </w:r>
    </w:p>
    <w:p>
      <w:pPr>
        <w:pStyle w:val="ListNumber"/>
      </w:pPr>
      <w:r>
        <w:rPr>
          <w:b/>
        </w:rPr>
        <w:t>转换计算</w:t>
      </w:r>
      <w:r>
        <w:t>：将十六进制数转换为十进制整数，计算两数之和。</w:t>
      </w:r>
    </w:p>
    <w:p>
      <w:pPr>
        <w:pStyle w:val="ListNumber"/>
      </w:pPr>
      <w:r>
        <w:rPr>
          <w:b/>
        </w:rPr>
        <w:t>处理负数</w:t>
      </w:r>
      <w:r>
        <w:t>：如果结果为负数，输出负号加上绝对值的十六进制表示。</w:t>
      </w:r>
    </w:p>
    <w:p>
      <w:pPr>
        <w:pStyle w:val="ListNumber"/>
      </w:pPr>
      <w:r>
        <w:rPr>
          <w:b/>
        </w:rPr>
        <w:t>转换输出</w:t>
      </w:r>
      <w:r>
        <w:t>：将结果转换为大写十六进制形式输出。</w:t>
      </w:r>
    </w:p>
    <w:p>
      <w:pPr>
        <w:pStyle w:val="Heading2"/>
      </w:pPr>
      <w:r>
        <w:t>参考代码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tcBorders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i w:val="0"/>
                <w:color w:val="3D7B7B"/>
                <w:sz w:val="17"/>
              </w:rPr>
              <w:t>// NQ016 十六进制加法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uppercase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setbase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大写十六进制输出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hex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十六进制读取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-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处理负数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sum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输出结果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i w:val="0"/>
                <w:color w:val="3D7B7B"/>
                <w:sz w:val="17"/>
              </w:rPr>
              <w:t># NQ016 十六进制加法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16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parts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16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十六进制转整数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-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008000"/>
                <w:sz w:val="17"/>
              </w:rPr>
              <w:t>hex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upper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负数处理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hex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upper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大写十六进制输出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