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A5F4A">
      <w:pPr>
        <w:pStyle w:val="3"/>
      </w:pPr>
      <w:r>
        <w:t xml:space="preserve">MCP‑EDA Service — Narrative API Overview </w:t>
      </w:r>
    </w:p>
    <w:p w14:paraId="334D11B0">
      <w:pPr>
        <w:pStyle w:val="4"/>
      </w:pPr>
      <w:bookmarkStart w:id="0" w:name="_GoBack"/>
      <w:bookmarkEnd w:id="0"/>
      <w:r>
        <w:t>What the platform exposes</w:t>
      </w:r>
    </w:p>
    <w:p w14:paraId="21E3A3DD">
      <w:r>
        <w:t>Seven small, single‑purpose HTTP micro‑services drive the end‑to‑end RTL‑to‑GDS flow. Each wraps a tool script (Synopsys Design Compiler or Cadence Innovus) and listens on its own port.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0D84F9D">
        <w:tc>
          <w:tcPr>
            <w:tcW w:w="2880" w:type="dxa"/>
          </w:tcPr>
          <w:p w14:paraId="1454D84C">
            <w:r>
              <w:t>Stage</w:t>
            </w:r>
          </w:p>
        </w:tc>
        <w:tc>
          <w:tcPr>
            <w:tcW w:w="2880" w:type="dxa"/>
          </w:tcPr>
          <w:p w14:paraId="20D71E56">
            <w:r>
              <w:t>Service Script(s)</w:t>
            </w:r>
          </w:p>
        </w:tc>
        <w:tc>
          <w:tcPr>
            <w:tcW w:w="2880" w:type="dxa"/>
          </w:tcPr>
          <w:p w14:paraId="440877A9">
            <w:r>
              <w:t>Port(s)</w:t>
            </w:r>
          </w:p>
        </w:tc>
      </w:tr>
      <w:tr w14:paraId="24C730CF">
        <w:tc>
          <w:tcPr>
            <w:tcW w:w="2880" w:type="dxa"/>
          </w:tcPr>
          <w:p w14:paraId="06F8740D">
            <w:r>
              <w:t>Synthesis</w:t>
            </w:r>
          </w:p>
        </w:tc>
        <w:tc>
          <w:tcPr>
            <w:tcW w:w="2880" w:type="dxa"/>
          </w:tcPr>
          <w:p w14:paraId="44F20246">
            <w:r>
              <w:t>setup_server.py, compile_server.py</w:t>
            </w:r>
          </w:p>
        </w:tc>
        <w:tc>
          <w:tcPr>
            <w:tcW w:w="2880" w:type="dxa"/>
          </w:tcPr>
          <w:p w14:paraId="556DE72F">
            <w:r>
              <w:t>3333, 3334</w:t>
            </w:r>
          </w:p>
        </w:tc>
      </w:tr>
      <w:tr w14:paraId="419CA257">
        <w:tc>
          <w:tcPr>
            <w:tcW w:w="2880" w:type="dxa"/>
          </w:tcPr>
          <w:p w14:paraId="7FEEC67A">
            <w:r>
              <w:t>Physical Implementation</w:t>
            </w:r>
          </w:p>
        </w:tc>
        <w:tc>
          <w:tcPr>
            <w:tcW w:w="2880" w:type="dxa"/>
          </w:tcPr>
          <w:p w14:paraId="0838633A">
            <w:r>
              <w:t>floorplan_server.py, powerplan_server.py, placement_server.py, cts_server.py, route_server.py, save_server.py</w:t>
            </w:r>
          </w:p>
        </w:tc>
        <w:tc>
          <w:tcPr>
            <w:tcW w:w="2880" w:type="dxa"/>
          </w:tcPr>
          <w:p w14:paraId="71ACB175">
            <w:r>
              <w:t>3335 – 3340</w:t>
            </w:r>
          </w:p>
        </w:tc>
      </w:tr>
    </w:tbl>
    <w:p w14:paraId="17D005C1">
      <w:pPr>
        <w:pStyle w:val="4"/>
      </w:pPr>
      <w:r>
        <w:t>1 · Common request fields</w:t>
      </w:r>
    </w:p>
    <w:p w14:paraId="02A9032B">
      <w:r>
        <w:t>• design  – logical design name (e.g. “des”). **Required**.</w:t>
      </w:r>
      <w:r>
        <w:br w:type="textWrapping"/>
      </w:r>
      <w:r>
        <w:t>• tech    – target technology directory under `scripts/`; default **FreePDK45**.</w:t>
      </w:r>
      <w:r>
        <w:br w:type="textWrapping"/>
      </w:r>
      <w:r>
        <w:t>• force   – `true` forces the stage to re‑run even if artefacts already exist.</w:t>
      </w:r>
      <w:r>
        <w:br w:type="textWrapping"/>
      </w:r>
      <w:r>
        <w:br w:type="textWrapping"/>
      </w:r>
      <w:r>
        <w:t>Every endpoint understands these three fields.  Each stage adds its own optional parameters, listed below.</w:t>
      </w:r>
      <w:r>
        <w:rPr>
          <w:rFonts w:hint="eastAsia" w:eastAsia="宋体"/>
          <w:lang w:val="en-US" w:eastAsia="zh-CN"/>
        </w:rPr>
        <w:t xml:space="preserve"> </w:t>
      </w:r>
      <w:r>
        <w:t>All parameters travel to the underlying TCL scripts via environment variables, so you can extend them freely without touching the Python wrappers.</w:t>
      </w:r>
      <w:r>
        <w:br w:type="textWrapping"/>
      </w:r>
    </w:p>
    <w:p w14:paraId="2EF9DFB1">
      <w:pPr>
        <w:pStyle w:val="4"/>
      </w:pPr>
      <w:r>
        <w:t>2 · Endpoint responsibilities &amp; accepted parameters</w:t>
      </w:r>
    </w:p>
    <w:p w14:paraId="02FCDCCA">
      <w:pPr>
        <w:pStyle w:val="5"/>
      </w:pPr>
      <w:r>
        <w:t>/setup/run  (3333) – “DC setup”</w:t>
      </w:r>
    </w:p>
    <w:p w14:paraId="4D4CE191">
      <w:r>
        <w:t>Initialises Synopsys Design Compiler, loads libraries and applies constraints.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E8C2258">
        <w:tc>
          <w:tcPr>
            <w:tcW w:w="2880" w:type="dxa"/>
          </w:tcPr>
          <w:p w14:paraId="501C628D">
            <w:r>
              <w:t>Field</w:t>
            </w:r>
          </w:p>
        </w:tc>
        <w:tc>
          <w:tcPr>
            <w:tcW w:w="2880" w:type="dxa"/>
          </w:tcPr>
          <w:p w14:paraId="1767F585">
            <w:r>
              <w:t>Type</w:t>
            </w:r>
          </w:p>
        </w:tc>
        <w:tc>
          <w:tcPr>
            <w:tcW w:w="2880" w:type="dxa"/>
          </w:tcPr>
          <w:p w14:paraId="2D838EA6">
            <w:r>
              <w:t>Description</w:t>
            </w:r>
          </w:p>
        </w:tc>
      </w:tr>
      <w:tr w14:paraId="521F5459">
        <w:tc>
          <w:tcPr>
            <w:tcW w:w="2880" w:type="dxa"/>
          </w:tcPr>
          <w:p w14:paraId="77868191">
            <w:r>
              <w:t>clock_period</w:t>
            </w:r>
          </w:p>
        </w:tc>
        <w:tc>
          <w:tcPr>
            <w:tcW w:w="2880" w:type="dxa"/>
          </w:tcPr>
          <w:p w14:paraId="2C3BACE2">
            <w:r>
              <w:t>float</w:t>
            </w:r>
          </w:p>
        </w:tc>
        <w:tc>
          <w:tcPr>
            <w:tcW w:w="2880" w:type="dxa"/>
          </w:tcPr>
          <w:p w14:paraId="32484E99">
            <w:r>
              <w:t>Target clock period in ns</w:t>
            </w:r>
          </w:p>
        </w:tc>
      </w:tr>
      <w:tr w14:paraId="71C8B14B">
        <w:tc>
          <w:tcPr>
            <w:tcW w:w="2880" w:type="dxa"/>
          </w:tcPr>
          <w:p w14:paraId="2B4E07E8">
            <w:r>
              <w:t>compile_effort</w:t>
            </w:r>
          </w:p>
        </w:tc>
        <w:tc>
          <w:tcPr>
            <w:tcW w:w="2880" w:type="dxa"/>
          </w:tcPr>
          <w:p w14:paraId="11557E23">
            <w:r>
              <w:t>string</w:t>
            </w:r>
          </w:p>
        </w:tc>
        <w:tc>
          <w:tcPr>
            <w:tcW w:w="2880" w:type="dxa"/>
          </w:tcPr>
          <w:p w14:paraId="3C6929F1">
            <w:r>
              <w:t>Design Compiler compile mode (“compile” / “compile_ultra” / “incremental”)</w:t>
            </w:r>
          </w:p>
        </w:tc>
      </w:tr>
      <w:tr w14:paraId="01A1E43C">
        <w:tc>
          <w:tcPr>
            <w:tcW w:w="2880" w:type="dxa"/>
          </w:tcPr>
          <w:p w14:paraId="49C2FCC4">
            <w:r>
              <w:t>lint_only</w:t>
            </w:r>
          </w:p>
        </w:tc>
        <w:tc>
          <w:tcPr>
            <w:tcW w:w="2880" w:type="dxa"/>
          </w:tcPr>
          <w:p w14:paraId="63CDC45F">
            <w:r>
              <w:t>bool</w:t>
            </w:r>
          </w:p>
        </w:tc>
        <w:tc>
          <w:tcPr>
            <w:tcW w:w="2880" w:type="dxa"/>
          </w:tcPr>
          <w:p w14:paraId="74B24FA1">
            <w:r>
              <w:t>Run lint &amp; constraint checks only, skip mapping</w:t>
            </w:r>
          </w:p>
        </w:tc>
      </w:tr>
    </w:tbl>
    <w:p w14:paraId="5BFD3218">
      <w:pPr>
        <w:pStyle w:val="5"/>
      </w:pPr>
      <w:r>
        <w:t>/compile/run  (3334) – “DC compile”</w:t>
      </w:r>
    </w:p>
    <w:p w14:paraId="4B9176D3">
      <w:r>
        <w:t>Maps RTL to gates and produces timing / area / power reports.  Returns `syn_ver`, an auto‑generated synthesis version string.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618C9B2">
        <w:tc>
          <w:tcPr>
            <w:tcW w:w="2880" w:type="dxa"/>
          </w:tcPr>
          <w:p w14:paraId="1A7CD164">
            <w:r>
              <w:t>Field</w:t>
            </w:r>
          </w:p>
        </w:tc>
        <w:tc>
          <w:tcPr>
            <w:tcW w:w="2880" w:type="dxa"/>
          </w:tcPr>
          <w:p w14:paraId="33F9BFE5">
            <w:r>
              <w:t>Type</w:t>
            </w:r>
          </w:p>
        </w:tc>
        <w:tc>
          <w:tcPr>
            <w:tcW w:w="2880" w:type="dxa"/>
          </w:tcPr>
          <w:p w14:paraId="1C695086">
            <w:r>
              <w:t>Description</w:t>
            </w:r>
          </w:p>
        </w:tc>
      </w:tr>
      <w:tr w14:paraId="505E3D4D">
        <w:tc>
          <w:tcPr>
            <w:tcW w:w="2880" w:type="dxa"/>
          </w:tcPr>
          <w:p w14:paraId="6F5A581B">
            <w:r>
              <w:t>clock_period</w:t>
            </w:r>
          </w:p>
        </w:tc>
        <w:tc>
          <w:tcPr>
            <w:tcW w:w="2880" w:type="dxa"/>
          </w:tcPr>
          <w:p w14:paraId="07E863DB">
            <w:r>
              <w:t>float</w:t>
            </w:r>
          </w:p>
        </w:tc>
        <w:tc>
          <w:tcPr>
            <w:tcW w:w="2880" w:type="dxa"/>
          </w:tcPr>
          <w:p w14:paraId="6A82F217">
            <w:r>
              <w:t>Overrides period from setup (optional)</w:t>
            </w:r>
          </w:p>
        </w:tc>
      </w:tr>
      <w:tr w14:paraId="3E288A8C">
        <w:tc>
          <w:tcPr>
            <w:tcW w:w="2880" w:type="dxa"/>
          </w:tcPr>
          <w:p w14:paraId="6EE9502E">
            <w:r>
              <w:t>max_fanout</w:t>
            </w:r>
          </w:p>
        </w:tc>
        <w:tc>
          <w:tcPr>
            <w:tcW w:w="2880" w:type="dxa"/>
          </w:tcPr>
          <w:p w14:paraId="39B767EE">
            <w:r>
              <w:t>int</w:t>
            </w:r>
          </w:p>
        </w:tc>
        <w:tc>
          <w:tcPr>
            <w:tcW w:w="2880" w:type="dxa"/>
          </w:tcPr>
          <w:p w14:paraId="67B04765">
            <w:r>
              <w:t>Maximum net fan‑out</w:t>
            </w:r>
          </w:p>
        </w:tc>
      </w:tr>
      <w:tr w14:paraId="76FE3076">
        <w:tc>
          <w:tcPr>
            <w:tcW w:w="2880" w:type="dxa"/>
          </w:tcPr>
          <w:p w14:paraId="163FBD20">
            <w:r>
              <w:t>max_transition</w:t>
            </w:r>
          </w:p>
        </w:tc>
        <w:tc>
          <w:tcPr>
            <w:tcW w:w="2880" w:type="dxa"/>
          </w:tcPr>
          <w:p w14:paraId="13E302E9">
            <w:r>
              <w:t>float</w:t>
            </w:r>
          </w:p>
        </w:tc>
        <w:tc>
          <w:tcPr>
            <w:tcW w:w="2880" w:type="dxa"/>
          </w:tcPr>
          <w:p w14:paraId="65CB7FAD">
            <w:r>
              <w:t>Maximum cell output transition (ns)</w:t>
            </w:r>
          </w:p>
        </w:tc>
      </w:tr>
      <w:tr w14:paraId="7BE39E7E">
        <w:tc>
          <w:tcPr>
            <w:tcW w:w="2880" w:type="dxa"/>
          </w:tcPr>
          <w:p w14:paraId="5E3F6D7E">
            <w:r>
              <w:t>power_effort</w:t>
            </w:r>
          </w:p>
        </w:tc>
        <w:tc>
          <w:tcPr>
            <w:tcW w:w="2880" w:type="dxa"/>
          </w:tcPr>
          <w:p w14:paraId="43299255">
            <w:r>
              <w:t>string</w:t>
            </w:r>
          </w:p>
        </w:tc>
        <w:tc>
          <w:tcPr>
            <w:tcW w:w="2880" w:type="dxa"/>
          </w:tcPr>
          <w:p w14:paraId="152B2BE1">
            <w:r>
              <w:t>low / medium / high</w:t>
            </w:r>
          </w:p>
        </w:tc>
      </w:tr>
    </w:tbl>
    <w:p w14:paraId="11B2D9C3">
      <w:pPr>
        <w:pStyle w:val="5"/>
      </w:pPr>
      <w:r>
        <w:t>/floorplan/run (3335) – “Innovus floorplan”</w:t>
      </w:r>
    </w:p>
    <w:p w14:paraId="0B01AC88">
      <w:r>
        <w:t>Creates die outline, IO ring and macro rows.  Generates a unique `impl_ver` reused by later stages.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5ADD8C2">
        <w:tc>
          <w:tcPr>
            <w:tcW w:w="2880" w:type="dxa"/>
          </w:tcPr>
          <w:p w14:paraId="0844122B">
            <w:r>
              <w:t>Field</w:t>
            </w:r>
          </w:p>
        </w:tc>
        <w:tc>
          <w:tcPr>
            <w:tcW w:w="2880" w:type="dxa"/>
          </w:tcPr>
          <w:p w14:paraId="3AE4C9E2">
            <w:r>
              <w:t>Type</w:t>
            </w:r>
          </w:p>
        </w:tc>
        <w:tc>
          <w:tcPr>
            <w:tcW w:w="2880" w:type="dxa"/>
          </w:tcPr>
          <w:p w14:paraId="48E2DD00">
            <w:r>
              <w:t>Description</w:t>
            </w:r>
          </w:p>
        </w:tc>
      </w:tr>
      <w:tr w14:paraId="757D60BD">
        <w:tc>
          <w:tcPr>
            <w:tcW w:w="2880" w:type="dxa"/>
          </w:tcPr>
          <w:p w14:paraId="23C9F2D3">
            <w:r>
              <w:t>syn_ver</w:t>
            </w:r>
          </w:p>
        </w:tc>
        <w:tc>
          <w:tcPr>
            <w:tcW w:w="2880" w:type="dxa"/>
          </w:tcPr>
          <w:p w14:paraId="73E34846">
            <w:r>
              <w:t>string</w:t>
            </w:r>
          </w:p>
        </w:tc>
        <w:tc>
          <w:tcPr>
            <w:tcW w:w="2880" w:type="dxa"/>
          </w:tcPr>
          <w:p w14:paraId="5677F769">
            <w:r>
              <w:t>Synthesis version coming from compile stage</w:t>
            </w:r>
          </w:p>
        </w:tc>
      </w:tr>
      <w:tr w14:paraId="788B4401">
        <w:tc>
          <w:tcPr>
            <w:tcW w:w="2880" w:type="dxa"/>
          </w:tcPr>
          <w:p w14:paraId="00641235">
            <w:r>
              <w:t>target_util</w:t>
            </w:r>
          </w:p>
        </w:tc>
        <w:tc>
          <w:tcPr>
            <w:tcW w:w="2880" w:type="dxa"/>
          </w:tcPr>
          <w:p w14:paraId="18466A2E">
            <w:r>
              <w:t>float</w:t>
            </w:r>
          </w:p>
        </w:tc>
        <w:tc>
          <w:tcPr>
            <w:tcW w:w="2880" w:type="dxa"/>
          </w:tcPr>
          <w:p w14:paraId="797F1FCA">
            <w:r>
              <w:t>Core utilisation (0‑1)</w:t>
            </w:r>
          </w:p>
        </w:tc>
      </w:tr>
      <w:tr w14:paraId="601B465D">
        <w:tc>
          <w:tcPr>
            <w:tcW w:w="2880" w:type="dxa"/>
          </w:tcPr>
          <w:p w14:paraId="3B779B61">
            <w:r>
              <w:t>aspect_ratio</w:t>
            </w:r>
          </w:p>
        </w:tc>
        <w:tc>
          <w:tcPr>
            <w:tcW w:w="2880" w:type="dxa"/>
          </w:tcPr>
          <w:p w14:paraId="21B869A3">
            <w:r>
              <w:t>float</w:t>
            </w:r>
          </w:p>
        </w:tc>
        <w:tc>
          <w:tcPr>
            <w:tcW w:w="2880" w:type="dxa"/>
          </w:tcPr>
          <w:p w14:paraId="0EAB29CD">
            <w:r>
              <w:t>Die aspect ratio (Y/X)</w:t>
            </w:r>
          </w:p>
        </w:tc>
      </w:tr>
      <w:tr w14:paraId="4FA6B949">
        <w:tc>
          <w:tcPr>
            <w:tcW w:w="2880" w:type="dxa"/>
          </w:tcPr>
          <w:p w14:paraId="064389E3">
            <w:r>
              <w:t>flow_effort</w:t>
            </w:r>
          </w:p>
        </w:tc>
        <w:tc>
          <w:tcPr>
            <w:tcW w:w="2880" w:type="dxa"/>
          </w:tcPr>
          <w:p w14:paraId="2FACC1A4">
            <w:r>
              <w:t>string</w:t>
            </w:r>
          </w:p>
        </w:tc>
        <w:tc>
          <w:tcPr>
            <w:tcW w:w="2880" w:type="dxa"/>
          </w:tcPr>
          <w:p w14:paraId="5F1175FF">
            <w:r>
              <w:t>express / standard</w:t>
            </w:r>
          </w:p>
        </w:tc>
      </w:tr>
    </w:tbl>
    <w:p w14:paraId="48113176">
      <w:pPr>
        <w:pStyle w:val="5"/>
      </w:pPr>
      <w:r>
        <w:t>/power/run (3336)</w:t>
      </w:r>
    </w:p>
    <w:p w14:paraId="041D04D8">
      <w:r>
        <w:t>Builds power grid (rings, stripes, vias).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6B2EFC3">
        <w:tc>
          <w:tcPr>
            <w:tcW w:w="2880" w:type="dxa"/>
          </w:tcPr>
          <w:p w14:paraId="44382D03">
            <w:r>
              <w:t>Field</w:t>
            </w:r>
          </w:p>
        </w:tc>
        <w:tc>
          <w:tcPr>
            <w:tcW w:w="2880" w:type="dxa"/>
          </w:tcPr>
          <w:p w14:paraId="0514CDA1">
            <w:r>
              <w:t>Type</w:t>
            </w:r>
          </w:p>
        </w:tc>
        <w:tc>
          <w:tcPr>
            <w:tcW w:w="2880" w:type="dxa"/>
          </w:tcPr>
          <w:p w14:paraId="5B4FA975">
            <w:r>
              <w:t>Description</w:t>
            </w:r>
          </w:p>
        </w:tc>
      </w:tr>
      <w:tr w14:paraId="00C4D9D0">
        <w:tc>
          <w:tcPr>
            <w:tcW w:w="2880" w:type="dxa"/>
          </w:tcPr>
          <w:p w14:paraId="5F1FC43C">
            <w:r>
              <w:t>impl_ver</w:t>
            </w:r>
          </w:p>
        </w:tc>
        <w:tc>
          <w:tcPr>
            <w:tcW w:w="2880" w:type="dxa"/>
          </w:tcPr>
          <w:p w14:paraId="058C573C">
            <w:r>
              <w:t>string</w:t>
            </w:r>
          </w:p>
        </w:tc>
        <w:tc>
          <w:tcPr>
            <w:tcW w:w="2880" w:type="dxa"/>
          </w:tcPr>
          <w:p w14:paraId="788C56E4">
            <w:r>
              <w:t>Implementation version from floorplan stage</w:t>
            </w:r>
          </w:p>
        </w:tc>
      </w:tr>
      <w:tr w14:paraId="0C9D1DCD">
        <w:tc>
          <w:tcPr>
            <w:tcW w:w="2880" w:type="dxa"/>
          </w:tcPr>
          <w:p w14:paraId="7E0F70AE">
            <w:r>
              <w:t>stripe_width</w:t>
            </w:r>
          </w:p>
        </w:tc>
        <w:tc>
          <w:tcPr>
            <w:tcW w:w="2880" w:type="dxa"/>
          </w:tcPr>
          <w:p w14:paraId="62594699">
            <w:r>
              <w:t>float</w:t>
            </w:r>
          </w:p>
        </w:tc>
        <w:tc>
          <w:tcPr>
            <w:tcW w:w="2880" w:type="dxa"/>
          </w:tcPr>
          <w:p w14:paraId="6251138C">
            <w:r>
              <w:t>Power stripe width (µm)</w:t>
            </w:r>
          </w:p>
        </w:tc>
      </w:tr>
      <w:tr w14:paraId="49E27A46">
        <w:tc>
          <w:tcPr>
            <w:tcW w:w="2880" w:type="dxa"/>
          </w:tcPr>
          <w:p w14:paraId="6F760C9D">
            <w:r>
              <w:t>stripe_pitch</w:t>
            </w:r>
          </w:p>
        </w:tc>
        <w:tc>
          <w:tcPr>
            <w:tcW w:w="2880" w:type="dxa"/>
          </w:tcPr>
          <w:p w14:paraId="6D316D02">
            <w:r>
              <w:t>float</w:t>
            </w:r>
          </w:p>
        </w:tc>
        <w:tc>
          <w:tcPr>
            <w:tcW w:w="2880" w:type="dxa"/>
          </w:tcPr>
          <w:p w14:paraId="61F6B3AC">
            <w:r>
              <w:t>Centre‑to‑centre spacing (µm)</w:t>
            </w:r>
          </w:p>
        </w:tc>
      </w:tr>
      <w:tr w14:paraId="1ED546A2">
        <w:tc>
          <w:tcPr>
            <w:tcW w:w="2880" w:type="dxa"/>
          </w:tcPr>
          <w:p w14:paraId="378B1971">
            <w:r>
              <w:t>metal_layers</w:t>
            </w:r>
          </w:p>
        </w:tc>
        <w:tc>
          <w:tcPr>
            <w:tcW w:w="2880" w:type="dxa"/>
          </w:tcPr>
          <w:p w14:paraId="734243E9">
            <w:r>
              <w:t>string</w:t>
            </w:r>
          </w:p>
        </w:tc>
        <w:tc>
          <w:tcPr>
            <w:tcW w:w="2880" w:type="dxa"/>
          </w:tcPr>
          <w:p w14:paraId="1F438E56">
            <w:r>
              <w:t>Comma‑separated list e.g. "M4,M5"</w:t>
            </w:r>
          </w:p>
        </w:tc>
      </w:tr>
    </w:tbl>
    <w:p w14:paraId="25CC7CEC">
      <w:pPr>
        <w:pStyle w:val="5"/>
      </w:pPr>
      <w:r>
        <w:t>/place/run (3337)</w:t>
      </w:r>
    </w:p>
    <w:p w14:paraId="4DB8D30E">
      <w:r>
        <w:t>Standard‑cell placement plus pre‑CTS optimisation.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823A55B">
        <w:tc>
          <w:tcPr>
            <w:tcW w:w="2880" w:type="dxa"/>
          </w:tcPr>
          <w:p w14:paraId="37F111E8">
            <w:r>
              <w:t>Field</w:t>
            </w:r>
          </w:p>
        </w:tc>
        <w:tc>
          <w:tcPr>
            <w:tcW w:w="2880" w:type="dxa"/>
          </w:tcPr>
          <w:p w14:paraId="79E90BD6">
            <w:r>
              <w:t>Type</w:t>
            </w:r>
          </w:p>
        </w:tc>
        <w:tc>
          <w:tcPr>
            <w:tcW w:w="2880" w:type="dxa"/>
          </w:tcPr>
          <w:p w14:paraId="683E7021">
            <w:r>
              <w:t>Description</w:t>
            </w:r>
          </w:p>
        </w:tc>
      </w:tr>
      <w:tr w14:paraId="375E1938">
        <w:tc>
          <w:tcPr>
            <w:tcW w:w="2880" w:type="dxa"/>
          </w:tcPr>
          <w:p w14:paraId="7A5D08ED">
            <w:r>
              <w:t>impl_ver</w:t>
            </w:r>
          </w:p>
        </w:tc>
        <w:tc>
          <w:tcPr>
            <w:tcW w:w="2880" w:type="dxa"/>
          </w:tcPr>
          <w:p w14:paraId="50EB0056">
            <w:r>
              <w:t>string</w:t>
            </w:r>
          </w:p>
        </w:tc>
        <w:tc>
          <w:tcPr>
            <w:tcW w:w="2880" w:type="dxa"/>
          </w:tcPr>
          <w:p w14:paraId="4270C4D3">
            <w:r>
              <w:t>Implementation version</w:t>
            </w:r>
          </w:p>
        </w:tc>
      </w:tr>
      <w:tr w14:paraId="6C01CED2">
        <w:tc>
          <w:tcPr>
            <w:tcW w:w="2880" w:type="dxa"/>
          </w:tcPr>
          <w:p w14:paraId="4FD5F0F3">
            <w:r>
              <w:t>timing_effort</w:t>
            </w:r>
          </w:p>
        </w:tc>
        <w:tc>
          <w:tcPr>
            <w:tcW w:w="2880" w:type="dxa"/>
          </w:tcPr>
          <w:p w14:paraId="18D72F09">
            <w:r>
              <w:t>string</w:t>
            </w:r>
          </w:p>
        </w:tc>
        <w:tc>
          <w:tcPr>
            <w:tcW w:w="2880" w:type="dxa"/>
          </w:tcPr>
          <w:p w14:paraId="72FAA95D">
            <w:r>
              <w:t>none / low / medium / high</w:t>
            </w:r>
          </w:p>
        </w:tc>
      </w:tr>
      <w:tr w14:paraId="0AD13AD0">
        <w:tc>
          <w:tcPr>
            <w:tcW w:w="2880" w:type="dxa"/>
          </w:tcPr>
          <w:p w14:paraId="2A028A3D">
            <w:r>
              <w:t>congestion_effort</w:t>
            </w:r>
          </w:p>
        </w:tc>
        <w:tc>
          <w:tcPr>
            <w:tcW w:w="2880" w:type="dxa"/>
          </w:tcPr>
          <w:p w14:paraId="672903E5">
            <w:r>
              <w:t>string</w:t>
            </w:r>
          </w:p>
        </w:tc>
        <w:tc>
          <w:tcPr>
            <w:tcW w:w="2880" w:type="dxa"/>
          </w:tcPr>
          <w:p w14:paraId="277FBB42">
            <w:r>
              <w:t>low / medium / high</w:t>
            </w:r>
          </w:p>
        </w:tc>
      </w:tr>
      <w:tr w14:paraId="7E8BD824">
        <w:tc>
          <w:tcPr>
            <w:tcW w:w="2880" w:type="dxa"/>
          </w:tcPr>
          <w:p w14:paraId="31F52718">
            <w:r>
              <w:t>max_density</w:t>
            </w:r>
          </w:p>
        </w:tc>
        <w:tc>
          <w:tcPr>
            <w:tcW w:w="2880" w:type="dxa"/>
          </w:tcPr>
          <w:p w14:paraId="30D63B7A">
            <w:r>
              <w:t>float</w:t>
            </w:r>
          </w:p>
        </w:tc>
        <w:tc>
          <w:tcPr>
            <w:tcW w:w="2880" w:type="dxa"/>
          </w:tcPr>
          <w:p w14:paraId="526BCA26">
            <w:r>
              <w:t>Legaliser density threshold (0‑1)</w:t>
            </w:r>
          </w:p>
        </w:tc>
      </w:tr>
    </w:tbl>
    <w:p w14:paraId="21B088D7">
      <w:pPr>
        <w:pStyle w:val="5"/>
      </w:pPr>
      <w:r>
        <w:t>/cts/run (3338)</w:t>
      </w:r>
    </w:p>
    <w:p w14:paraId="4E44214E">
      <w:r>
        <w:t>Clock‑tree synthesis and post‑CTS optimisation.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C9A507B">
        <w:tc>
          <w:tcPr>
            <w:tcW w:w="2880" w:type="dxa"/>
          </w:tcPr>
          <w:p w14:paraId="4A9B738B">
            <w:r>
              <w:t>Field</w:t>
            </w:r>
          </w:p>
        </w:tc>
        <w:tc>
          <w:tcPr>
            <w:tcW w:w="2880" w:type="dxa"/>
          </w:tcPr>
          <w:p w14:paraId="4A25E37E">
            <w:r>
              <w:t>Type</w:t>
            </w:r>
          </w:p>
        </w:tc>
        <w:tc>
          <w:tcPr>
            <w:tcW w:w="2880" w:type="dxa"/>
          </w:tcPr>
          <w:p w14:paraId="12C38399">
            <w:r>
              <w:t>Description</w:t>
            </w:r>
          </w:p>
        </w:tc>
      </w:tr>
      <w:tr w14:paraId="3C152C07">
        <w:tc>
          <w:tcPr>
            <w:tcW w:w="2880" w:type="dxa"/>
          </w:tcPr>
          <w:p w14:paraId="5B36C734">
            <w:r>
              <w:t>impl_ver</w:t>
            </w:r>
          </w:p>
        </w:tc>
        <w:tc>
          <w:tcPr>
            <w:tcW w:w="2880" w:type="dxa"/>
          </w:tcPr>
          <w:p w14:paraId="719BB3C1">
            <w:r>
              <w:t>string</w:t>
            </w:r>
          </w:p>
        </w:tc>
        <w:tc>
          <w:tcPr>
            <w:tcW w:w="2880" w:type="dxa"/>
          </w:tcPr>
          <w:p w14:paraId="083FB2D9">
            <w:r>
              <w:t>Implementation version</w:t>
            </w:r>
          </w:p>
        </w:tc>
      </w:tr>
      <w:tr w14:paraId="6E176D0A">
        <w:tc>
          <w:tcPr>
            <w:tcW w:w="2880" w:type="dxa"/>
          </w:tcPr>
          <w:p w14:paraId="7C949916">
            <w:r>
              <w:t>buffer_cells</w:t>
            </w:r>
          </w:p>
        </w:tc>
        <w:tc>
          <w:tcPr>
            <w:tcW w:w="2880" w:type="dxa"/>
          </w:tcPr>
          <w:p w14:paraId="40179978">
            <w:r>
              <w:t>string</w:t>
            </w:r>
          </w:p>
        </w:tc>
        <w:tc>
          <w:tcPr>
            <w:tcW w:w="2880" w:type="dxa"/>
          </w:tcPr>
          <w:p w14:paraId="2099A874">
            <w:r>
              <w:t>Whitespace‑separated list of clock buffer cells</w:t>
            </w:r>
          </w:p>
        </w:tc>
      </w:tr>
      <w:tr w14:paraId="26359D5B">
        <w:tc>
          <w:tcPr>
            <w:tcW w:w="2880" w:type="dxa"/>
          </w:tcPr>
          <w:p w14:paraId="762DFFE5">
            <w:r>
              <w:t>clock_gate_cells</w:t>
            </w:r>
          </w:p>
        </w:tc>
        <w:tc>
          <w:tcPr>
            <w:tcW w:w="2880" w:type="dxa"/>
          </w:tcPr>
          <w:p w14:paraId="7A229732">
            <w:r>
              <w:t>string</w:t>
            </w:r>
          </w:p>
        </w:tc>
        <w:tc>
          <w:tcPr>
            <w:tcW w:w="2880" w:type="dxa"/>
          </w:tcPr>
          <w:p w14:paraId="3A8DA67F">
            <w:r>
              <w:t>Whitespace‑separated list of CG cells</w:t>
            </w:r>
          </w:p>
        </w:tc>
      </w:tr>
      <w:tr w14:paraId="01D75E45">
        <w:tc>
          <w:tcPr>
            <w:tcW w:w="2880" w:type="dxa"/>
          </w:tcPr>
          <w:p w14:paraId="059E132C">
            <w:r>
              <w:t>cell_density</w:t>
            </w:r>
          </w:p>
        </w:tc>
        <w:tc>
          <w:tcPr>
            <w:tcW w:w="2880" w:type="dxa"/>
          </w:tcPr>
          <w:p w14:paraId="5D22E3F4">
            <w:r>
              <w:t>float</w:t>
            </w:r>
          </w:p>
        </w:tc>
        <w:tc>
          <w:tcPr>
            <w:tcW w:w="2880" w:type="dxa"/>
          </w:tcPr>
          <w:p w14:paraId="04C56111">
            <w:r>
              <w:t>CTS cell density target</w:t>
            </w:r>
          </w:p>
        </w:tc>
      </w:tr>
    </w:tbl>
    <w:p w14:paraId="08C8111F">
      <w:pPr>
        <w:pStyle w:val="5"/>
      </w:pPr>
      <w:r>
        <w:t>/route/run (3339)</w:t>
      </w:r>
    </w:p>
    <w:p w14:paraId="70A67BC4">
      <w:r>
        <w:t>Global + detailed routing, then timing/DRC clean‑up.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BBD9F8B">
        <w:tc>
          <w:tcPr>
            <w:tcW w:w="2880" w:type="dxa"/>
          </w:tcPr>
          <w:p w14:paraId="0F204B8B">
            <w:r>
              <w:t>Field</w:t>
            </w:r>
          </w:p>
        </w:tc>
        <w:tc>
          <w:tcPr>
            <w:tcW w:w="2880" w:type="dxa"/>
          </w:tcPr>
          <w:p w14:paraId="591FB74A">
            <w:r>
              <w:t>Type</w:t>
            </w:r>
          </w:p>
        </w:tc>
        <w:tc>
          <w:tcPr>
            <w:tcW w:w="2880" w:type="dxa"/>
          </w:tcPr>
          <w:p w14:paraId="30CE5FB3">
            <w:r>
              <w:t>Description</w:t>
            </w:r>
          </w:p>
        </w:tc>
      </w:tr>
      <w:tr w14:paraId="01667C48">
        <w:tc>
          <w:tcPr>
            <w:tcW w:w="2880" w:type="dxa"/>
          </w:tcPr>
          <w:p w14:paraId="79DF8F0C">
            <w:r>
              <w:t>impl_ver</w:t>
            </w:r>
          </w:p>
        </w:tc>
        <w:tc>
          <w:tcPr>
            <w:tcW w:w="2880" w:type="dxa"/>
          </w:tcPr>
          <w:p w14:paraId="7689AE30">
            <w:r>
              <w:t>string</w:t>
            </w:r>
          </w:p>
        </w:tc>
        <w:tc>
          <w:tcPr>
            <w:tcW w:w="2880" w:type="dxa"/>
          </w:tcPr>
          <w:p w14:paraId="1DC28799">
            <w:r>
              <w:t>Implementation version</w:t>
            </w:r>
          </w:p>
        </w:tc>
      </w:tr>
      <w:tr w14:paraId="2794198E">
        <w:tc>
          <w:tcPr>
            <w:tcW w:w="2880" w:type="dxa"/>
          </w:tcPr>
          <w:p w14:paraId="1E9866C7">
            <w:r>
              <w:t>timing_driven</w:t>
            </w:r>
          </w:p>
        </w:tc>
        <w:tc>
          <w:tcPr>
            <w:tcW w:w="2880" w:type="dxa"/>
          </w:tcPr>
          <w:p w14:paraId="66B2FCD0">
            <w:r>
              <w:t>bool</w:t>
            </w:r>
          </w:p>
        </w:tc>
        <w:tc>
          <w:tcPr>
            <w:tcW w:w="2880" w:type="dxa"/>
          </w:tcPr>
          <w:p w14:paraId="02F900A9">
            <w:r>
              <w:t>Enable timing‑driven routing</w:t>
            </w:r>
          </w:p>
        </w:tc>
      </w:tr>
      <w:tr w14:paraId="49B866CA">
        <w:tc>
          <w:tcPr>
            <w:tcW w:w="2880" w:type="dxa"/>
          </w:tcPr>
          <w:p w14:paraId="4E27496D">
            <w:r>
              <w:t>fix_clock_nets</w:t>
            </w:r>
          </w:p>
        </w:tc>
        <w:tc>
          <w:tcPr>
            <w:tcW w:w="2880" w:type="dxa"/>
          </w:tcPr>
          <w:p w14:paraId="36D63387">
            <w:r>
              <w:t>bool</w:t>
            </w:r>
          </w:p>
        </w:tc>
        <w:tc>
          <w:tcPr>
            <w:tcW w:w="2880" w:type="dxa"/>
          </w:tcPr>
          <w:p w14:paraId="44935502">
            <w:r>
              <w:t>Keep clock nets fixed</w:t>
            </w:r>
          </w:p>
        </w:tc>
      </w:tr>
      <w:tr w14:paraId="1B66C953">
        <w:tc>
          <w:tcPr>
            <w:tcW w:w="2880" w:type="dxa"/>
          </w:tcPr>
          <w:p w14:paraId="6A8313A7">
            <w:r>
              <w:t>si_aware</w:t>
            </w:r>
          </w:p>
        </w:tc>
        <w:tc>
          <w:tcPr>
            <w:tcW w:w="2880" w:type="dxa"/>
          </w:tcPr>
          <w:p w14:paraId="15C3BD04">
            <w:r>
              <w:t>bool</w:t>
            </w:r>
          </w:p>
        </w:tc>
        <w:tc>
          <w:tcPr>
            <w:tcW w:w="2880" w:type="dxa"/>
          </w:tcPr>
          <w:p w14:paraId="1D0403AD">
            <w:r>
              <w:t>Enable SI‑aware delay calculation</w:t>
            </w:r>
          </w:p>
        </w:tc>
      </w:tr>
      <w:tr w14:paraId="5BCC5635">
        <w:tc>
          <w:tcPr>
            <w:tcW w:w="2880" w:type="dxa"/>
          </w:tcPr>
          <w:p w14:paraId="4ADA5F9B">
            <w:r>
              <w:t>drc_limit</w:t>
            </w:r>
          </w:p>
        </w:tc>
        <w:tc>
          <w:tcPr>
            <w:tcW w:w="2880" w:type="dxa"/>
          </w:tcPr>
          <w:p w14:paraId="17DB06EA">
            <w:r>
              <w:t>int</w:t>
            </w:r>
          </w:p>
        </w:tc>
        <w:tc>
          <w:tcPr>
            <w:tcW w:w="2880" w:type="dxa"/>
          </w:tcPr>
          <w:p w14:paraId="22C5D878">
            <w:r>
              <w:t>Stop verify_drc after this many violations</w:t>
            </w:r>
          </w:p>
        </w:tc>
      </w:tr>
      <w:tr w14:paraId="5B21BA45">
        <w:tc>
          <w:tcPr>
            <w:tcW w:w="2880" w:type="dxa"/>
          </w:tcPr>
          <w:p w14:paraId="3A3C5995">
            <w:r>
              <w:t>top_module</w:t>
            </w:r>
          </w:p>
        </w:tc>
        <w:tc>
          <w:tcPr>
            <w:tcW w:w="2880" w:type="dxa"/>
          </w:tcPr>
          <w:p w14:paraId="36567933">
            <w:r>
              <w:t>string</w:t>
            </w:r>
          </w:p>
        </w:tc>
        <w:tc>
          <w:tcPr>
            <w:tcW w:w="2880" w:type="dxa"/>
          </w:tcPr>
          <w:p w14:paraId="6B404DAE">
            <w:r>
              <w:t>Override top verilog module (optional)</w:t>
            </w:r>
          </w:p>
        </w:tc>
      </w:tr>
    </w:tbl>
    <w:p w14:paraId="1DFE591D">
      <w:pPr>
        <w:pStyle w:val="5"/>
      </w:pPr>
      <w:r>
        <w:t>/save/run (3340)</w:t>
      </w:r>
    </w:p>
    <w:p w14:paraId="5AAA6D52">
      <w:r>
        <w:t>Writes `{impl_ver}.gds`, `.def`, `.sdf` to the implementation directory.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21D7837">
        <w:tc>
          <w:tcPr>
            <w:tcW w:w="2880" w:type="dxa"/>
          </w:tcPr>
          <w:p w14:paraId="7A38E446">
            <w:r>
              <w:t>Field</w:t>
            </w:r>
          </w:p>
        </w:tc>
        <w:tc>
          <w:tcPr>
            <w:tcW w:w="2880" w:type="dxa"/>
          </w:tcPr>
          <w:p w14:paraId="58A3CE81">
            <w:r>
              <w:t>Type</w:t>
            </w:r>
          </w:p>
        </w:tc>
        <w:tc>
          <w:tcPr>
            <w:tcW w:w="2880" w:type="dxa"/>
          </w:tcPr>
          <w:p w14:paraId="6D438054">
            <w:r>
              <w:t>Description</w:t>
            </w:r>
          </w:p>
        </w:tc>
      </w:tr>
      <w:tr w14:paraId="629B91BD">
        <w:tc>
          <w:tcPr>
            <w:tcW w:w="2880" w:type="dxa"/>
          </w:tcPr>
          <w:p w14:paraId="10648518">
            <w:r>
              <w:t>impl_ver</w:t>
            </w:r>
          </w:p>
        </w:tc>
        <w:tc>
          <w:tcPr>
            <w:tcW w:w="2880" w:type="dxa"/>
          </w:tcPr>
          <w:p w14:paraId="28B746E5">
            <w:r>
              <w:t>string</w:t>
            </w:r>
          </w:p>
        </w:tc>
        <w:tc>
          <w:tcPr>
            <w:tcW w:w="2880" w:type="dxa"/>
          </w:tcPr>
          <w:p w14:paraId="2A64F598">
            <w:r>
              <w:t>Implementation version</w:t>
            </w:r>
          </w:p>
        </w:tc>
      </w:tr>
      <w:tr w14:paraId="75D7FF65">
        <w:tc>
          <w:tcPr>
            <w:tcW w:w="2880" w:type="dxa"/>
          </w:tcPr>
          <w:p w14:paraId="492692C4">
            <w:r>
              <w:t>compress_gds</w:t>
            </w:r>
          </w:p>
        </w:tc>
        <w:tc>
          <w:tcPr>
            <w:tcW w:w="2880" w:type="dxa"/>
          </w:tcPr>
          <w:p w14:paraId="1948C915">
            <w:r>
              <w:t>bool</w:t>
            </w:r>
          </w:p>
        </w:tc>
        <w:tc>
          <w:tcPr>
            <w:tcW w:w="2880" w:type="dxa"/>
          </w:tcPr>
          <w:p w14:paraId="6261B8DF">
            <w:r>
              <w:t>Gzip the GDS output</w:t>
            </w:r>
          </w:p>
        </w:tc>
      </w:tr>
    </w:tbl>
    <w:p w14:paraId="2EED787E">
      <w:pPr>
        <w:pStyle w:val="4"/>
      </w:pPr>
      <w:r>
        <w:t>3 · Response contract (all services)</w:t>
      </w:r>
    </w:p>
    <w:p w14:paraId="63540C52">
      <w:r>
        <w:t>Every endpoint returns the same JSON envelope:</w:t>
      </w:r>
      <w:r>
        <w:br w:type="textWrapping"/>
      </w:r>
      <w:r>
        <w:br w:type="textWrapping"/>
      </w:r>
      <w:r>
        <w:t>```</w:t>
      </w:r>
      <w:r>
        <w:br w:type="textWrapping"/>
      </w:r>
      <w:r>
        <w:t>{</w:t>
      </w:r>
      <w:r>
        <w:br w:type="textWrapping"/>
      </w:r>
      <w:r>
        <w:t xml:space="preserve">  "status"   : "ok" | "error: &lt;msg&gt;",</w:t>
      </w:r>
      <w:r>
        <w:br w:type="textWrapping"/>
      </w:r>
      <w:r>
        <w:t xml:space="preserve">  "log_path" : "/abs/path/to/tool.log",</w:t>
      </w:r>
      <w:r>
        <w:br w:type="textWrapping"/>
      </w:r>
      <w:r>
        <w:t xml:space="preserve">  "reports"  : {</w:t>
      </w:r>
      <w:r>
        <w:br w:type="textWrapping"/>
      </w:r>
      <w:r>
        <w:t xml:space="preserve">       "some_report.rpt" : "full text …",</w:t>
      </w:r>
      <w:r>
        <w:br w:type="textWrapping"/>
      </w:r>
      <w:r>
        <w:t xml:space="preserve">       "timing.rpt.gz"   : "…inflated text…"</w:t>
      </w:r>
      <w:r>
        <w:br w:type="textWrapping"/>
      </w:r>
      <w:r>
        <w:t xml:space="preserve">  }</w:t>
      </w:r>
      <w:r>
        <w:br w:type="textWrapping"/>
      </w:r>
      <w:r>
        <w:t>}</w:t>
      </w:r>
      <w:r>
        <w:br w:type="textWrapping"/>
      </w:r>
      <w:r>
        <w:t>```</w:t>
      </w:r>
      <w:r>
        <w:br w:type="textWrapping"/>
      </w:r>
      <w:r>
        <w:br w:type="textWrapping"/>
      </w:r>
      <w:r>
        <w:t>The HTTP status code is always **200** so that CI pipelines rely on the `status`</w:t>
      </w:r>
      <w:r>
        <w:br w:type="textWrapping"/>
      </w:r>
      <w:r>
        <w:t>field instead of transport exceptions.</w:t>
      </w:r>
      <w:r>
        <w:br w:type="textWrapping"/>
      </w:r>
    </w:p>
    <w:p w14:paraId="24FFD98F">
      <w:pPr>
        <w:pStyle w:val="4"/>
      </w:pPr>
      <w:r>
        <w:t>4 · Typical end‑to‑end run</w:t>
      </w:r>
    </w:p>
    <w:p w14:paraId="2B4DE462">
      <w:r>
        <w:t>A helper script stitches the stages together:</w:t>
      </w:r>
    </w:p>
    <w:p w14:paraId="34491C90">
      <w:r>
        <w:t>```bash</w:t>
      </w:r>
      <w:r>
        <w:br w:type="textWrapping"/>
      </w:r>
      <w:r>
        <w:t>./run_pipeline.sh \</w:t>
      </w:r>
      <w:r>
        <w:br w:type="textWrapping"/>
      </w:r>
      <w:r>
        <w:t xml:space="preserve">  --design des \</w:t>
      </w:r>
      <w:r>
        <w:br w:type="textWrapping"/>
      </w:r>
      <w:r>
        <w:t xml:space="preserve">  --tech   FreePDK45 \</w:t>
      </w:r>
      <w:r>
        <w:br w:type="textWrapping"/>
      </w:r>
      <w:r>
        <w:t xml:space="preserve">  --clock_period 2.5   \   # any parameter accepted by /setup/run</w:t>
      </w:r>
      <w:r>
        <w:br w:type="textWrapping"/>
      </w:r>
      <w:r>
        <w:t xml:space="preserve">  --target_util 0.65    \   # propagated down to floorplan</w:t>
      </w:r>
      <w:r>
        <w:br w:type="textWrapping"/>
      </w:r>
      <w:r>
        <w:t xml:space="preserve">  --stripe_width 2.0    \   # picked up by /power/run</w:t>
      </w:r>
      <w:r>
        <w:br w:type="textWrapping"/>
      </w:r>
      <w:r>
        <w:t xml:space="preserve">  --timing_driven true</w:t>
      </w:r>
      <w:r>
        <w:br w:type="textWrapping"/>
      </w:r>
      <w:r>
        <w:t>```</w:t>
      </w:r>
    </w:p>
    <w:p w14:paraId="55268723">
      <w:pPr>
        <w:pStyle w:val="4"/>
      </w:pPr>
      <w:r>
        <w:t>5 · Troubleshooting quick tips</w:t>
      </w:r>
    </w:p>
    <w:p w14:paraId="104DAE22">
      <w:r>
        <w:t>• *Directory not found* → stale `impl_ver`; rerun earlier stage or add `"force": true`.</w:t>
      </w:r>
    </w:p>
    <w:p w14:paraId="3258BE54">
      <w:r>
        <w:t>• Tool licence / crash → open the file pointed to by `log_path`.</w:t>
      </w:r>
    </w:p>
    <w:p w14:paraId="3621DCA6">
      <w:r>
        <w:t>• Malformed JSON → FastAPI replies with 400.</w:t>
      </w:r>
    </w:p>
    <w:p w14:paraId="5D5275E2">
      <w:pPr>
        <w:pStyle w:val="4"/>
      </w:pPr>
      <w:r>
        <w:t>Contact</w:t>
      </w:r>
    </w:p>
    <w:p w14:paraId="26B222D7">
      <w:r>
        <w:t>Author  Andy Lu  •  yl996@duke.edu</w:t>
      </w:r>
    </w:p>
    <w:p w14:paraId="326F2063">
      <w:r>
        <w:t>Repo    https://github.com/AndyLu666/MCP-EDA-Server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7FF08EE"/>
    <w:rsid w:val="7FEFD624"/>
    <w:rsid w:val="F6D7C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</TotalTime>
  <ScaleCrop>false</ScaleCrop>
  <LinksUpToDate>false</LinksUpToDate>
  <CharactersWithSpaces>0</CharactersWithSpaces>
  <Application>WPS Office_7.4.1.8983_F1E327BC-269C-435d-A152-05C5408002CA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沧海流云</cp:lastModifiedBy>
  <dcterms:modified xsi:type="dcterms:W3CDTF">2025-05-30T12:37:10Z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2052-7.4.1.8983</vt:lpwstr>
  </property>
  <property fmtid="{D5CDD505-2E9C-101B-9397-08002B2CF9AE}" pid="3" name="ICV">
    <vt:lpwstr>7EC174FAC458B2D9A235396879F0629E_42</vt:lpwstr>
  </property>
</Properties>
</file>