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58B5">
      <w:pPr>
        <w:pStyle w:val="3"/>
      </w:pPr>
      <w:r>
        <w:t>MCP‑EDA Service — Narrative API Overview</w:t>
      </w:r>
    </w:p>
    <w:p w14:paraId="6AD4001E">
      <w:r>
        <w:t>————————————————————</w:t>
      </w:r>
    </w:p>
    <w:p w14:paraId="39B3F95B">
      <w:pPr>
        <w:pStyle w:val="4"/>
      </w:pPr>
      <w:r>
        <w:t>What the platform exposes</w:t>
      </w:r>
    </w:p>
    <w:p w14:paraId="329F3730">
      <w:r>
        <w:t>The flow is decomposed into seven small, single‑purpose HTTP services. Each one lives next to a tool script (Synopsys DC or Cadence Innovus) and listens on its own port. You interact with them over simple POST requests that carry a tiny JSON body.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F36795">
        <w:tc>
          <w:tcPr>
            <w:tcW w:w="2880" w:type="dxa"/>
          </w:tcPr>
          <w:p w14:paraId="6B553285">
            <w:r>
              <w:t>Stage</w:t>
            </w:r>
          </w:p>
        </w:tc>
        <w:tc>
          <w:tcPr>
            <w:tcW w:w="2880" w:type="dxa"/>
          </w:tcPr>
          <w:p w14:paraId="613924C9">
            <w:r>
              <w:t>Service Script(s)</w:t>
            </w:r>
          </w:p>
        </w:tc>
        <w:tc>
          <w:tcPr>
            <w:tcW w:w="2880" w:type="dxa"/>
          </w:tcPr>
          <w:p w14:paraId="5F893C7A">
            <w:r>
              <w:t>Port(s)</w:t>
            </w:r>
          </w:p>
        </w:tc>
      </w:tr>
      <w:tr w14:paraId="36F195EA">
        <w:tc>
          <w:tcPr>
            <w:tcW w:w="2880" w:type="dxa"/>
          </w:tcPr>
          <w:p w14:paraId="3A01644D">
            <w:r>
              <w:t>Synthesis</w:t>
            </w:r>
          </w:p>
        </w:tc>
        <w:tc>
          <w:tcPr>
            <w:tcW w:w="2880" w:type="dxa"/>
          </w:tcPr>
          <w:p w14:paraId="008019B8">
            <w:r>
              <w:t>setup_server.py, compile_server.py</w:t>
            </w:r>
          </w:p>
        </w:tc>
        <w:tc>
          <w:tcPr>
            <w:tcW w:w="2880" w:type="dxa"/>
          </w:tcPr>
          <w:p w14:paraId="093D055A">
            <w:r>
              <w:t>3333, 3334</w:t>
            </w:r>
          </w:p>
        </w:tc>
      </w:tr>
      <w:tr w14:paraId="269D64A0">
        <w:tc>
          <w:tcPr>
            <w:tcW w:w="2880" w:type="dxa"/>
          </w:tcPr>
          <w:p w14:paraId="79FB423C">
            <w:r>
              <w:t>Physical implementation</w:t>
            </w:r>
          </w:p>
        </w:tc>
        <w:tc>
          <w:tcPr>
            <w:tcW w:w="2880" w:type="dxa"/>
          </w:tcPr>
          <w:p w14:paraId="2E000DE8">
            <w:r>
              <w:t>floorplan_server.py, powerplan_server.py, placement_server.py, cts_server.py, route_server.py, save_server.py</w:t>
            </w:r>
          </w:p>
        </w:tc>
        <w:tc>
          <w:tcPr>
            <w:tcW w:w="2880" w:type="dxa"/>
          </w:tcPr>
          <w:p w14:paraId="705E1492">
            <w:r>
              <w:t>3335 – 3340</w:t>
            </w:r>
          </w:p>
        </w:tc>
      </w:tr>
    </w:tbl>
    <w:p w14:paraId="38977040">
      <w:r>
        <w:t>————————————————————</w:t>
      </w:r>
    </w:p>
    <w:p w14:paraId="459DCF77">
      <w:pPr>
        <w:pStyle w:val="4"/>
      </w:pPr>
      <w:r>
        <w:t>1 · Common request ideas</w:t>
      </w:r>
    </w:p>
    <w:p w14:paraId="3126D40F">
      <w:pPr>
        <w:pStyle w:val="16"/>
      </w:pPr>
      <w:r>
        <w:t>design – logical design name (e.g. des). Always required.</w:t>
      </w:r>
    </w:p>
    <w:p w14:paraId="0D9B2AC9">
      <w:pPr>
        <w:pStyle w:val="16"/>
      </w:pPr>
      <w:r>
        <w:t>tech – technology directory under scripts/; defaults to FreePDK45.</w:t>
      </w:r>
    </w:p>
    <w:p w14:paraId="69946642">
      <w:pPr>
        <w:pStyle w:val="16"/>
      </w:pPr>
      <w:r>
        <w:t>force – true forces the stage to rerun even if artefacts already exist.</w:t>
      </w:r>
    </w:p>
    <w:p w14:paraId="14573373">
      <w:pPr>
        <w:pStyle w:val="16"/>
      </w:pPr>
      <w:r>
        <w:t>Index triple g_idx, p_idx, c_idx – pick rows out of the CSVs that hold implementation knobs. Omit them and they silently fall back to 0.</w:t>
      </w:r>
    </w:p>
    <w:p w14:paraId="25C354D1">
      <w:r>
        <w:t>All services accept the three fields above. Each stage adds one or two extra knobs of its own (see below).</w:t>
      </w:r>
    </w:p>
    <w:p w14:paraId="4F9C80C3">
      <w:r>
        <w:t>————————————————————</w:t>
      </w:r>
    </w:p>
    <w:p w14:paraId="04F9E17F">
      <w:pPr>
        <w:pStyle w:val="4"/>
      </w:pPr>
      <w:r>
        <w:t>2 · What each endpoint does &amp; extra fields</w:t>
      </w:r>
    </w:p>
    <w:p w14:paraId="33AD96CB">
      <w:pPr>
        <w:pStyle w:val="5"/>
      </w:pPr>
      <w:r>
        <w:t>/setup/run (3333) – “DC setup”</w:t>
      </w:r>
    </w:p>
    <w:p w14:paraId="129261F7">
      <w:pPr>
        <w:pStyle w:val="16"/>
      </w:pPr>
      <w:r>
        <w:t>Kicks off Synopsys Design Compiler, reads libraries, constrains clocks and performs initial lint.</w:t>
      </w:r>
    </w:p>
    <w:p w14:paraId="338405B8">
      <w:pPr>
        <w:pStyle w:val="16"/>
      </w:pPr>
      <w:r>
        <w:t>Additional field: version_idx → row in config/synthesis.csv.</w:t>
      </w:r>
    </w:p>
    <w:p w14:paraId="4D76EAE0">
      <w:pPr>
        <w:pStyle w:val="16"/>
      </w:pPr>
      <w:r>
        <w:t>Result: "status":"ok" plus a setup_summary.rpt string and a log_path to the terminal log.</w:t>
      </w:r>
    </w:p>
    <w:p w14:paraId="4CEF48D8">
      <w:pPr>
        <w:pStyle w:val="5"/>
      </w:pPr>
      <w:r>
        <w:t>/compile/run (3334) – “DC compile”</w:t>
      </w:r>
    </w:p>
    <w:p w14:paraId="609D1F07">
      <w:pPr>
        <w:pStyle w:val="16"/>
      </w:pPr>
      <w:r>
        <w:t>Turns RTL into a mapped gate‑level netlist and spits out timing / area / power reports.</w:t>
      </w:r>
    </w:p>
    <w:p w14:paraId="73560B00">
      <w:pPr>
        <w:pStyle w:val="16"/>
      </w:pPr>
      <w:r>
        <w:t>No new parameters beyond the common three, but it automatically injects a syn_ver string (you can override it manually if you have multiple synthesis passes).</w:t>
      </w:r>
    </w:p>
    <w:p w14:paraId="03FFA420">
      <w:pPr>
        <w:pStyle w:val="5"/>
      </w:pPr>
      <w:r>
        <w:t>/floorplan/run (3335) – “Innovus floorplan”</w:t>
      </w:r>
    </w:p>
    <w:p w14:paraId="2C50F06D">
      <w:pPr>
        <w:pStyle w:val="16"/>
      </w:pPr>
      <w:r>
        <w:t>Imports the mapped netlist, draws the die outline, macro rows and I/O rings.</w:t>
      </w:r>
    </w:p>
    <w:p w14:paraId="5BCE568A">
      <w:pPr>
        <w:pStyle w:val="16"/>
      </w:pPr>
      <w:r>
        <w:t>Needs the syn_ver coming from the compile stage.</w:t>
      </w:r>
    </w:p>
    <w:p w14:paraId="7FB52095">
      <w:pPr>
        <w:pStyle w:val="16"/>
      </w:pPr>
      <w:r>
        <w:t>Reads g_idx + p_idx rows to know the top‑level utilisation and I/O pad rules.</w:t>
      </w:r>
    </w:p>
    <w:p w14:paraId="7E555843">
      <w:pPr>
        <w:pStyle w:val="16"/>
      </w:pPr>
      <w:r>
        <w:t>Invents the implementation version name &lt;syn_ver&gt;__g&lt;g_idx&gt;_p&lt;p_idx&gt; reused by later steps.</w:t>
      </w:r>
    </w:p>
    <w:p w14:paraId="1502A234">
      <w:pPr>
        <w:pStyle w:val="5"/>
      </w:pPr>
      <w:r>
        <w:t>/power/run (3336)</w:t>
      </w:r>
    </w:p>
    <w:p w14:paraId="61AB2AE9">
      <w:pPr>
        <w:pStyle w:val="16"/>
      </w:pPr>
      <w:r>
        <w:t>Builds a basic power grid (stripes, rings, vias). Takes only impl_ver and the usual common fields.</w:t>
      </w:r>
    </w:p>
    <w:p w14:paraId="1B56A9D8">
      <w:pPr>
        <w:pStyle w:val="5"/>
      </w:pPr>
      <w:r>
        <w:t>/place/run (3337)</w:t>
      </w:r>
    </w:p>
    <w:p w14:paraId="5007F385">
      <w:pPr>
        <w:pStyle w:val="16"/>
      </w:pPr>
      <w:r>
        <w:t>Standard‑cell placement and pre‑CTS optimisation.</w:t>
      </w:r>
    </w:p>
    <w:p w14:paraId="05D61639">
      <w:pPr>
        <w:pStyle w:val="16"/>
      </w:pPr>
      <w:r>
        <w:t>Needs the same g_idx, p_idx again to fetch the placement CSV row.</w:t>
      </w:r>
    </w:p>
    <w:p w14:paraId="4015FA3F">
      <w:pPr>
        <w:pStyle w:val="5"/>
      </w:pPr>
      <w:r>
        <w:t>/cts/run (3338)</w:t>
      </w:r>
    </w:p>
    <w:p w14:paraId="3DA5E915">
      <w:pPr>
        <w:pStyle w:val="16"/>
      </w:pPr>
      <w:r>
        <w:t>Clock‑tree synthesis and post‑CTS optimisation.</w:t>
      </w:r>
    </w:p>
    <w:p w14:paraId="70D6A492">
      <w:pPr>
        <w:pStyle w:val="16"/>
      </w:pPr>
      <w:r>
        <w:t>Adds c_idx to pull a row out of config/cts.csv.</w:t>
      </w:r>
    </w:p>
    <w:p w14:paraId="585D7825">
      <w:pPr>
        <w:pStyle w:val="5"/>
      </w:pPr>
      <w:r>
        <w:t>/route/run (3339)</w:t>
      </w:r>
    </w:p>
    <w:p w14:paraId="529D7107">
      <w:pPr>
        <w:pStyle w:val="16"/>
      </w:pPr>
      <w:r>
        <w:t>Global + detailed routing, then timing / DRC clean‑up.</w:t>
      </w:r>
    </w:p>
    <w:p w14:paraId="7C69575A">
      <w:pPr>
        <w:pStyle w:val="16"/>
      </w:pPr>
      <w:r>
        <w:t>Accepts every index (g_idx, p_idx, c_idx) plus an optional top_module override.</w:t>
      </w:r>
    </w:p>
    <w:p w14:paraId="1130B422">
      <w:pPr>
        <w:pStyle w:val="16"/>
      </w:pPr>
      <w:r>
        <w:t>Returns plain‑text reports: congestion, DRC, routed timing, etc.</w:t>
      </w:r>
    </w:p>
    <w:p w14:paraId="5F1CFC17">
      <w:pPr>
        <w:pStyle w:val="5"/>
      </w:pPr>
      <w:r>
        <w:t>/save/run (3340)</w:t>
      </w:r>
    </w:p>
    <w:p w14:paraId="70B74505">
      <w:pPr>
        <w:pStyle w:val="16"/>
      </w:pPr>
      <w:r>
        <w:t>Final export; produces {impl_ver}.gds / .def / .sdf.</w:t>
      </w:r>
    </w:p>
    <w:p w14:paraId="3F12507C">
      <w:pPr>
        <w:pStyle w:val="16"/>
      </w:pPr>
      <w:r>
        <w:t>No extra knobs; just point it at the implementation you want to package.</w:t>
      </w:r>
    </w:p>
    <w:p w14:paraId="5C292D41">
      <w:r>
        <w:t>————————————————————</w:t>
      </w:r>
    </w:p>
    <w:p w14:paraId="429CC3B9">
      <w:pPr>
        <w:pStyle w:val="4"/>
      </w:pPr>
      <w:r>
        <w:t>3 · Response contract (all services)</w:t>
      </w:r>
    </w:p>
    <w:p w14:paraId="48156127">
      <w:r>
        <w:t>Every endpoint returns the same envelope:</w:t>
      </w:r>
    </w:p>
    <w:p w14:paraId="32A4ACF3">
      <w:r>
        <w:t>status  – "ok" or "error: …"</w:t>
      </w:r>
      <w:r>
        <w:br w:type="textWrapping"/>
      </w:r>
      <w:r>
        <w:t>log_path – absolute path to the raw tool log</w:t>
      </w:r>
      <w:r>
        <w:br w:type="textWrapping"/>
      </w:r>
      <w:r>
        <w:t>reports  – dictionary of any textual reports (inflated on the fly for .gz)</w:t>
      </w:r>
    </w:p>
    <w:p w14:paraId="4064A68D">
      <w:r>
        <w:t>HTTP status code is always 200; CI pipelines rely on the JSON status field instead of network exceptions.</w:t>
      </w:r>
    </w:p>
    <w:p w14:paraId="69B806DF">
      <w:r>
        <w:t>————————————————————</w:t>
      </w:r>
    </w:p>
    <w:p w14:paraId="226B4555">
      <w:pPr>
        <w:pStyle w:val="4"/>
      </w:pPr>
      <w:r>
        <w:t>4 · Typical end‑to‑end run</w:t>
      </w:r>
    </w:p>
    <w:p w14:paraId="2EBDC8D6">
      <w:r>
        <w:t>```bash</w:t>
      </w:r>
      <w:r>
        <w:br w:type="textWrapping"/>
      </w:r>
      <w:r>
        <w:t>./run_pipeline.sh \</w:t>
      </w:r>
      <w:r>
        <w:br w:type="textWrapping"/>
      </w:r>
      <w:r>
        <w:t xml:space="preserve">  --design des \</w:t>
      </w:r>
      <w:r>
        <w:br w:type="textWrapping"/>
      </w:r>
      <w:r>
        <w:t xml:space="preserve">  --tech FreePDK45 \</w:t>
      </w:r>
      <w:r>
        <w:br w:type="textWrapping"/>
      </w:r>
      <w:r>
        <w:t xml:space="preserve">  --g 0 --p 0 --c 0</w:t>
      </w:r>
      <w:r>
        <w:br w:type="textWrapping"/>
      </w:r>
      <w:r>
        <w:t>```</w:t>
      </w:r>
    </w:p>
    <w:p w14:paraId="3F400E01">
      <w:r>
        <w:t>The helper script posts to each service in order and threads the generated implementation version between stages. If you prefer you may invoke each /…/run endpoint directly – the JSON snippets above are exactly what the servers need.</w:t>
      </w:r>
    </w:p>
    <w:p w14:paraId="71655F22">
      <w:r>
        <w:t>————————————————————</w:t>
      </w:r>
    </w:p>
    <w:p w14:paraId="2B51B2B3">
      <w:pPr>
        <w:pStyle w:val="4"/>
      </w:pPr>
      <w:r>
        <w:t>5 · When things go wrong</w:t>
      </w:r>
    </w:p>
    <w:p w14:paraId="0A3B0598">
      <w:pPr>
        <w:pStyle w:val="16"/>
      </w:pPr>
      <w:r>
        <w:t>“directory not found” – stale impl_ver; rerun earlier stage or pass "force":true.</w:t>
      </w:r>
    </w:p>
    <w:p w14:paraId="383F1AC1">
      <w:pPr>
        <w:pStyle w:val="16"/>
      </w:pPr>
      <w:r>
        <w:t>Tool licence / crash – read the file pointed to by log_path; service still returns status:"error: …".</w:t>
      </w:r>
    </w:p>
    <w:p w14:paraId="09D669B6">
      <w:pPr>
        <w:pStyle w:val="16"/>
      </w:pPr>
      <w:r>
        <w:t>Malformed JSON – FastAPI automatically responds with 400.</w:t>
      </w:r>
    </w:p>
    <w:p w14:paraId="464DF415">
      <w:r>
        <w:t>————————————————————</w:t>
      </w:r>
    </w:p>
    <w:p w14:paraId="4ED224F9">
      <w:pPr>
        <w:pStyle w:val="4"/>
      </w:pPr>
      <w:r>
        <w:t>Contact</w:t>
      </w:r>
    </w:p>
    <w:p w14:paraId="3212FC45">
      <w:pPr>
        <w:rPr>
          <w:rFonts w:hint="default" w:eastAsia="宋体"/>
          <w:lang w:val="en-US" w:eastAsia="zh-CN"/>
        </w:rPr>
      </w:pPr>
      <w:r>
        <w:t>Author  Andy Lu –</w:t>
      </w:r>
      <w:r>
        <w:rPr>
          <w:rFonts w:hint="eastAsia" w:eastAsia="宋体"/>
          <w:lang w:val="en-US" w:eastAsia="zh-CN"/>
        </w:rPr>
        <w:t xml:space="preserve"> y</w:t>
      </w:r>
      <w:r>
        <w:rPr>
          <w:rFonts w:hint="default" w:eastAsia="宋体"/>
          <w:lang w:val="en-US" w:eastAsia="zh-CN"/>
        </w:rPr>
        <w:t>l996@duke.edu</w:t>
      </w:r>
      <w:bookmarkStart w:id="0" w:name="_GoBack"/>
      <w:bookmarkEnd w:id="0"/>
    </w:p>
    <w:p w14:paraId="35EF8B11">
      <w:r>
        <w:t>Repo    https://github.com/AndyLu666/MCP-EDA-Server</w:t>
      </w:r>
    </w:p>
    <w:p w14:paraId="479FC7C3">
      <w:r>
        <w:t>Open issues or PRs for new technology nodes, extra reporting hooks, or parameter ideas. Happy hacking!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2D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沧海流云</cp:lastModifiedBy>
  <dcterms:modified xsi:type="dcterms:W3CDTF">2025-05-30T11:33:14Z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A0017C65CC5825BEFA263968992939D0_42</vt:lpwstr>
  </property>
</Properties>
</file>