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B29369" w14:textId="77777777" w:rsidR="00F450F7" w:rsidRPr="007342E8" w:rsidRDefault="00F450F7" w:rsidP="00F450F7">
      <w:pPr>
        <w:spacing w:after="0" w:line="240" w:lineRule="auto"/>
        <w:rPr>
          <w:rFonts w:ascii="Arial" w:eastAsia="Times New Roman" w:hAnsi="Arial" w:cs="Arial"/>
          <w:b/>
          <w:bCs/>
          <w:sz w:val="28"/>
          <w:szCs w:val="28"/>
          <w:lang w:val="es-CU" w:eastAsia="es-CU"/>
        </w:rPr>
      </w:pPr>
      <w:r w:rsidRPr="007342E8">
        <w:rPr>
          <w:rFonts w:ascii="Arial" w:eastAsia="Times New Roman" w:hAnsi="Arial" w:cs="Arial"/>
          <w:b/>
          <w:bCs/>
          <w:sz w:val="28"/>
          <w:szCs w:val="28"/>
          <w:lang w:val="es-CU" w:eastAsia="es-CU"/>
        </w:rPr>
        <w:t>1. Sobre despliegue: "En un entorno real, ¿cómo asegura que la configuración de producción sea la más restrictiva y que ningún desarrollador pueda desplegar cambios sin aprobación?"</w:t>
      </w:r>
    </w:p>
    <w:p w14:paraId="5B79FA63" w14:textId="718785D9" w:rsidR="00E63E79" w:rsidRPr="007342E8" w:rsidRDefault="00E63E79" w:rsidP="00F450F7">
      <w:pPr>
        <w:spacing w:after="0" w:line="240" w:lineRule="auto"/>
        <w:rPr>
          <w:rFonts w:ascii="Arial" w:eastAsia="Times New Roman" w:hAnsi="Arial" w:cs="Arial"/>
          <w:sz w:val="24"/>
          <w:szCs w:val="24"/>
          <w:lang w:val="es-CU" w:eastAsia="es-CU"/>
        </w:rPr>
      </w:pPr>
    </w:p>
    <w:p w14:paraId="184ED6D7" w14:textId="7704744D" w:rsidR="00604D28" w:rsidRPr="00604D28" w:rsidRDefault="00E63E79" w:rsidP="00604D28">
      <w:pPr>
        <w:spacing w:after="0" w:line="240" w:lineRule="auto"/>
        <w:rPr>
          <w:rFonts w:ascii="Arial" w:eastAsia="Times New Roman" w:hAnsi="Arial" w:cs="Arial"/>
          <w:sz w:val="24"/>
          <w:szCs w:val="24"/>
          <w:lang w:val="es-CU" w:eastAsia="es-CU"/>
        </w:rPr>
      </w:pPr>
      <w:r w:rsidRPr="00E63E79">
        <w:rPr>
          <w:rFonts w:ascii="Arial" w:eastAsia="Times New Roman" w:hAnsi="Arial" w:cs="Arial"/>
          <w:sz w:val="24"/>
          <w:szCs w:val="24"/>
          <w:lang w:val="es-CU" w:eastAsia="es-CU"/>
        </w:rPr>
        <w:t>El control del flujo de despliegue y la gestión de aprobaciones en entornos de producción quedan fuera del alcance declarado de este trabajo, el cual se delimita al diseño, implementación y validación del módulo de seguridad. No obstante, lo común en entornos de producción reales es establecer estas garantías mediante revisiones de código obligatorias, aprobaciones manuales por parte de personal autorizado previas al despliegue y una separación estricta entre entornos de desarrollo, pruebas y producción.</w:t>
      </w:r>
      <w:r w:rsidR="00604D28">
        <w:rPr>
          <w:rFonts w:ascii="Arial" w:eastAsia="Times New Roman" w:hAnsi="Arial" w:cs="Arial"/>
          <w:sz w:val="24"/>
          <w:szCs w:val="24"/>
          <w:lang w:val="es-CU" w:eastAsia="es-CU"/>
        </w:rPr>
        <w:t xml:space="preserve"> </w:t>
      </w:r>
      <w:r w:rsidR="00604D28" w:rsidRPr="00604D28">
        <w:rPr>
          <w:rFonts w:ascii="Arial" w:eastAsia="Times New Roman" w:hAnsi="Arial" w:cs="Arial"/>
          <w:sz w:val="24"/>
          <w:szCs w:val="24"/>
          <w:lang w:val="es-CU" w:eastAsia="es-CU"/>
        </w:rPr>
        <w:t>En este sentido, ningún desarrollador debería tener acceso directo al entorno de producción. El despliegue debería canalizarse a través de un flujo automatizado de integración y entrega continua, sujeto a las aprobaciones correspondientes antes de alcanzar producción.</w:t>
      </w:r>
    </w:p>
    <w:p w14:paraId="54EA75EB" w14:textId="77777777" w:rsidR="00604D28" w:rsidRPr="00E63E79" w:rsidRDefault="00604D28" w:rsidP="00E63E79">
      <w:pPr>
        <w:spacing w:after="0" w:line="240" w:lineRule="auto"/>
        <w:rPr>
          <w:rFonts w:ascii="Arial" w:eastAsia="Times New Roman" w:hAnsi="Arial" w:cs="Arial"/>
          <w:sz w:val="24"/>
          <w:szCs w:val="24"/>
          <w:lang w:val="es-CU" w:eastAsia="es-CU"/>
        </w:rPr>
      </w:pPr>
    </w:p>
    <w:p w14:paraId="7726C685" w14:textId="77777777" w:rsidR="00E63E79" w:rsidRPr="007342E8" w:rsidRDefault="00E63E79" w:rsidP="00F450F7">
      <w:pPr>
        <w:spacing w:after="0" w:line="240" w:lineRule="auto"/>
        <w:rPr>
          <w:rFonts w:ascii="Arial" w:eastAsia="Times New Roman" w:hAnsi="Arial" w:cs="Arial"/>
          <w:sz w:val="24"/>
          <w:szCs w:val="24"/>
          <w:lang w:val="es-CU" w:eastAsia="es-CU"/>
        </w:rPr>
      </w:pPr>
    </w:p>
    <w:p w14:paraId="135B5926" w14:textId="542FB3AF" w:rsidR="00F450F7" w:rsidRPr="007342E8" w:rsidRDefault="00F450F7" w:rsidP="00F450F7">
      <w:pPr>
        <w:spacing w:after="0" w:line="240" w:lineRule="auto"/>
        <w:rPr>
          <w:rFonts w:ascii="Arial" w:eastAsia="Times New Roman" w:hAnsi="Arial" w:cs="Arial"/>
          <w:sz w:val="24"/>
          <w:szCs w:val="24"/>
          <w:lang w:val="es-CU" w:eastAsia="es-CU"/>
        </w:rPr>
      </w:pPr>
    </w:p>
    <w:p w14:paraId="450D1864" w14:textId="7DFA1DBC" w:rsidR="00F450F7" w:rsidRPr="007342E8" w:rsidRDefault="00F450F7" w:rsidP="00F450F7">
      <w:pPr>
        <w:spacing w:after="0" w:line="240" w:lineRule="auto"/>
        <w:rPr>
          <w:rFonts w:ascii="Arial" w:eastAsia="Times New Roman" w:hAnsi="Arial" w:cs="Arial"/>
          <w:sz w:val="24"/>
          <w:szCs w:val="24"/>
          <w:lang w:val="es-CU" w:eastAsia="es-CU"/>
        </w:rPr>
      </w:pPr>
    </w:p>
    <w:p w14:paraId="48726C50" w14:textId="77777777" w:rsidR="00F450F7" w:rsidRPr="007342E8" w:rsidRDefault="00F450F7" w:rsidP="00F450F7">
      <w:pPr>
        <w:spacing w:after="0" w:line="240" w:lineRule="auto"/>
        <w:rPr>
          <w:rFonts w:ascii="Arial" w:eastAsia="Times New Roman" w:hAnsi="Arial" w:cs="Arial"/>
          <w:b/>
          <w:bCs/>
          <w:sz w:val="28"/>
          <w:szCs w:val="28"/>
          <w:lang w:val="es-CU" w:eastAsia="es-CU"/>
        </w:rPr>
      </w:pPr>
      <w:r w:rsidRPr="007342E8">
        <w:rPr>
          <w:rFonts w:ascii="Arial" w:eastAsia="Times New Roman" w:hAnsi="Arial" w:cs="Arial"/>
          <w:b/>
          <w:bCs/>
          <w:sz w:val="28"/>
          <w:szCs w:val="28"/>
          <w:lang w:val="es-CU" w:eastAsia="es-CU"/>
        </w:rPr>
        <w:t xml:space="preserve">2. Sobre limitaciones: "¿Cuál es </w:t>
      </w:r>
      <w:r w:rsidRPr="005C3C02">
        <w:rPr>
          <w:rFonts w:ascii="Arial" w:eastAsia="Times New Roman" w:hAnsi="Arial" w:cs="Arial"/>
          <w:b/>
          <w:bCs/>
          <w:sz w:val="28"/>
          <w:szCs w:val="28"/>
          <w:lang w:val="es-CU" w:eastAsia="es-CU"/>
        </w:rPr>
        <w:t>la principal</w:t>
      </w:r>
      <w:r w:rsidRPr="007342E8">
        <w:rPr>
          <w:rFonts w:ascii="Arial" w:eastAsia="Times New Roman" w:hAnsi="Arial" w:cs="Arial"/>
          <w:b/>
          <w:bCs/>
          <w:sz w:val="28"/>
          <w:szCs w:val="28"/>
          <w:lang w:val="es-CU" w:eastAsia="es-CU"/>
        </w:rPr>
        <w:t xml:space="preserve"> limitación de su propuesta y cómo podría superarse en trabajos futuros?"</w:t>
      </w:r>
    </w:p>
    <w:p w14:paraId="06DA9577" w14:textId="0AA4A8D0" w:rsidR="00E80637" w:rsidRPr="007342E8" w:rsidRDefault="00E80637" w:rsidP="00F450F7">
      <w:pPr>
        <w:rPr>
          <w:rFonts w:ascii="Arial" w:hAnsi="Arial" w:cs="Arial"/>
          <w:sz w:val="24"/>
          <w:szCs w:val="24"/>
        </w:rPr>
      </w:pPr>
    </w:p>
    <w:p w14:paraId="56821459" w14:textId="65575F69" w:rsidR="00E80637" w:rsidRPr="007342E8" w:rsidRDefault="00E80637" w:rsidP="00E80637">
      <w:pPr>
        <w:pStyle w:val="font-claude-response-body"/>
        <w:rPr>
          <w:rFonts w:ascii="Arial" w:hAnsi="Arial" w:cs="Arial"/>
        </w:rPr>
      </w:pPr>
      <w:r w:rsidRPr="007342E8">
        <w:rPr>
          <w:rFonts w:ascii="Arial" w:hAnsi="Arial" w:cs="Arial"/>
        </w:rPr>
        <w:t xml:space="preserve">La primera reside en la seguridad de la capa de comunicación con el módulo. El mecanismo de autenticación implementado se basa en tokens JWT emitidos por </w:t>
      </w:r>
      <w:proofErr w:type="spellStart"/>
      <w:r w:rsidRPr="007342E8">
        <w:rPr>
          <w:rFonts w:ascii="Arial" w:hAnsi="Arial" w:cs="Arial"/>
        </w:rPr>
        <w:t>Keycloak</w:t>
      </w:r>
      <w:proofErr w:type="spellEnd"/>
      <w:r w:rsidRPr="007342E8">
        <w:rPr>
          <w:rFonts w:ascii="Arial" w:hAnsi="Arial" w:cs="Arial"/>
        </w:rPr>
        <w:t xml:space="preserve">, lo cual garantiza la identidad del usuario y el control de sus privilegios, pero constituye un único factor de seguridad para operaciones de alto impacto e irreversibles como la firma digital. Un token comprometido </w:t>
      </w:r>
      <w:r w:rsidR="00604D28">
        <w:rPr>
          <w:rFonts w:ascii="Arial" w:hAnsi="Arial" w:cs="Arial"/>
        </w:rPr>
        <w:t>permitiría ejecutar todas las operaciones autorizadas para ese usuario</w:t>
      </w:r>
      <w:r w:rsidRPr="007342E8">
        <w:rPr>
          <w:rFonts w:ascii="Arial" w:hAnsi="Arial" w:cs="Arial"/>
        </w:rPr>
        <w:t xml:space="preserve"> sin ninguna barrera adicional. Como trabajo futuro se recomendaría reforzar esta capa mediante la incorporación de autenticación de doble factor con OTP o TOTP para operaciones críticas, la aplicación de políticas de expiración de tokens más estrictas y la implementación de mecanismos de revocación de sesiones activas.</w:t>
      </w:r>
    </w:p>
    <w:p w14:paraId="57538900" w14:textId="2ECAF45B" w:rsidR="00E80637" w:rsidRPr="007342E8" w:rsidRDefault="00E80637" w:rsidP="00E80637">
      <w:pPr>
        <w:pStyle w:val="font-claude-response-body"/>
        <w:rPr>
          <w:rFonts w:ascii="Arial" w:hAnsi="Arial" w:cs="Arial"/>
        </w:rPr>
      </w:pPr>
      <w:r w:rsidRPr="007342E8">
        <w:rPr>
          <w:rFonts w:ascii="Arial" w:hAnsi="Arial" w:cs="Arial"/>
        </w:rPr>
        <w:t xml:space="preserve">La segunda limitación reside en la protección de la clave maestra de cifrado. Esta clave se carga desde una variable de entorno, mecanismo </w:t>
      </w:r>
      <w:r w:rsidR="00023B3F" w:rsidRPr="007342E8">
        <w:rPr>
          <w:rFonts w:ascii="Arial" w:hAnsi="Arial" w:cs="Arial"/>
        </w:rPr>
        <w:t>que,</w:t>
      </w:r>
      <w:r w:rsidRPr="007342E8">
        <w:rPr>
          <w:rFonts w:ascii="Arial" w:hAnsi="Arial" w:cs="Arial"/>
        </w:rPr>
        <w:t xml:space="preserve"> aunque funcional, es vulnerable ante un acceso privilegiado al entorno de ejecución. En la industria se proponen varios enfoques para su custodia: el uso de gestores de secretos dedicados, que centralizan el almacenamiento de claves sensibles y registran cada acceso a ellas; el uso de TPM (</w:t>
      </w:r>
      <w:proofErr w:type="spellStart"/>
      <w:r w:rsidRPr="007342E8">
        <w:rPr>
          <w:rStyle w:val="nfasis"/>
          <w:rFonts w:ascii="Arial" w:hAnsi="Arial" w:cs="Arial"/>
        </w:rPr>
        <w:t>Trusted</w:t>
      </w:r>
      <w:proofErr w:type="spellEnd"/>
      <w:r w:rsidRPr="007342E8">
        <w:rPr>
          <w:rStyle w:val="nfasis"/>
          <w:rFonts w:ascii="Arial" w:hAnsi="Arial" w:cs="Arial"/>
        </w:rPr>
        <w:t xml:space="preserve"> </w:t>
      </w:r>
      <w:proofErr w:type="spellStart"/>
      <w:r w:rsidRPr="007342E8">
        <w:rPr>
          <w:rStyle w:val="nfasis"/>
          <w:rFonts w:ascii="Arial" w:hAnsi="Arial" w:cs="Arial"/>
        </w:rPr>
        <w:t>Platform</w:t>
      </w:r>
      <w:proofErr w:type="spellEnd"/>
      <w:r w:rsidRPr="007342E8">
        <w:rPr>
          <w:rStyle w:val="nfasis"/>
          <w:rFonts w:ascii="Arial" w:hAnsi="Arial" w:cs="Arial"/>
        </w:rPr>
        <w:t xml:space="preserve"> Module</w:t>
      </w:r>
      <w:r w:rsidRPr="007342E8">
        <w:rPr>
          <w:rFonts w:ascii="Arial" w:hAnsi="Arial" w:cs="Arial"/>
        </w:rPr>
        <w:t>), chip físico que almacena la clave de forma que nunca puede ser extraída del hardware; y los TEE (</w:t>
      </w:r>
      <w:proofErr w:type="spellStart"/>
      <w:r w:rsidRPr="007342E8">
        <w:rPr>
          <w:rStyle w:val="nfasis"/>
          <w:rFonts w:ascii="Arial" w:hAnsi="Arial" w:cs="Arial"/>
        </w:rPr>
        <w:t>Trusted</w:t>
      </w:r>
      <w:proofErr w:type="spellEnd"/>
      <w:r w:rsidRPr="007342E8">
        <w:rPr>
          <w:rStyle w:val="nfasis"/>
          <w:rFonts w:ascii="Arial" w:hAnsi="Arial" w:cs="Arial"/>
        </w:rPr>
        <w:t xml:space="preserve"> </w:t>
      </w:r>
      <w:proofErr w:type="spellStart"/>
      <w:r w:rsidRPr="007342E8">
        <w:rPr>
          <w:rStyle w:val="nfasis"/>
          <w:rFonts w:ascii="Arial" w:hAnsi="Arial" w:cs="Arial"/>
        </w:rPr>
        <w:t>Execution</w:t>
      </w:r>
      <w:proofErr w:type="spellEnd"/>
      <w:r w:rsidRPr="007342E8">
        <w:rPr>
          <w:rStyle w:val="nfasis"/>
          <w:rFonts w:ascii="Arial" w:hAnsi="Arial" w:cs="Arial"/>
        </w:rPr>
        <w:t xml:space="preserve"> </w:t>
      </w:r>
      <w:proofErr w:type="spellStart"/>
      <w:r w:rsidRPr="007342E8">
        <w:rPr>
          <w:rStyle w:val="nfasis"/>
          <w:rFonts w:ascii="Arial" w:hAnsi="Arial" w:cs="Arial"/>
        </w:rPr>
        <w:t>Environment</w:t>
      </w:r>
      <w:proofErr w:type="spellEnd"/>
      <w:r w:rsidRPr="007342E8">
        <w:rPr>
          <w:rFonts w:ascii="Arial" w:hAnsi="Arial" w:cs="Arial"/>
        </w:rPr>
        <w:t>), entornos de ejecución aislados dentro del propio procesador que protegen la clave incluso frente al sistema operativo. En cualquier caso, toda cadena de confianza criptográfica termina inevitablemente en hardware.</w:t>
      </w:r>
    </w:p>
    <w:p w14:paraId="3ABBA9B4" w14:textId="54D141CE" w:rsidR="00E80637" w:rsidRPr="007342E8" w:rsidRDefault="00E80637" w:rsidP="00E80637">
      <w:pPr>
        <w:pStyle w:val="font-claude-response-body"/>
        <w:rPr>
          <w:rFonts w:ascii="Arial" w:hAnsi="Arial" w:cs="Arial"/>
        </w:rPr>
      </w:pPr>
      <w:r w:rsidRPr="007342E8">
        <w:rPr>
          <w:rFonts w:ascii="Arial" w:hAnsi="Arial" w:cs="Arial"/>
        </w:rPr>
        <w:lastRenderedPageBreak/>
        <w:t xml:space="preserve">La tercera limitación es la protección de PostgreSQL a nivel de su propio motor. Los controles de acceso actualmente operan a nivel de aplicación, lo que significa que un administrador con acceso directo a la base de datos podría leer datos sensibles, modificar registros o alterar el registro de auditoría sin que el módulo lo detecte. </w:t>
      </w:r>
      <w:r w:rsidR="00604D28" w:rsidRPr="00604D28">
        <w:rPr>
          <w:rFonts w:ascii="Arial" w:hAnsi="Arial" w:cs="Arial"/>
        </w:rPr>
        <w:t>No obstante, aunque un administrador pudiera acceder directamente a PostgreSQL, seguiría sin poder recuperar las claves privadas mientras no disponga de la clave maestra utilizada para el cifrado. Como trabajo futuro se recomendaría aislar PostgreSQL en una red privada y restringir el acceso a nivel de configuración del motor para que únicamente el módulo pueda establecer conexiones con la base de dato</w:t>
      </w:r>
      <w:r w:rsidR="00604D28">
        <w:rPr>
          <w:rFonts w:ascii="Arial" w:hAnsi="Arial" w:cs="Arial"/>
        </w:rPr>
        <w:t>s</w:t>
      </w:r>
      <w:r w:rsidRPr="007342E8">
        <w:rPr>
          <w:rFonts w:ascii="Arial" w:hAnsi="Arial" w:cs="Arial"/>
        </w:rPr>
        <w:t xml:space="preserve">, aplicar el principio de mínimo privilegio sobre el usuario de base de datos limitando sus permisos estrictamente a lo necesario, implementar </w:t>
      </w:r>
      <w:proofErr w:type="spellStart"/>
      <w:r w:rsidRPr="007342E8">
        <w:rPr>
          <w:rFonts w:ascii="Arial" w:hAnsi="Arial" w:cs="Arial"/>
        </w:rPr>
        <w:t>triggers</w:t>
      </w:r>
      <w:proofErr w:type="spellEnd"/>
      <w:r w:rsidRPr="007342E8">
        <w:rPr>
          <w:rFonts w:ascii="Arial" w:hAnsi="Arial" w:cs="Arial"/>
        </w:rPr>
        <w:t xml:space="preserve"> que bloqueen a nivel de motor cualquier modificación o eliminación sobre las tablas de auditoría, y desplegar la extensión </w:t>
      </w:r>
      <w:proofErr w:type="spellStart"/>
      <w:r w:rsidRPr="007342E8">
        <w:rPr>
          <w:rFonts w:ascii="Arial" w:hAnsi="Arial" w:cs="Arial"/>
        </w:rPr>
        <w:t>pgAudit</w:t>
      </w:r>
      <w:proofErr w:type="spellEnd"/>
      <w:r w:rsidRPr="007342E8">
        <w:rPr>
          <w:rFonts w:ascii="Arial" w:hAnsi="Arial" w:cs="Arial"/>
        </w:rPr>
        <w:t xml:space="preserve"> para registrar toda actividad ejecutada directamente sobre la base de datos de forma independiente al registro de la aplicación.</w:t>
      </w:r>
    </w:p>
    <w:p w14:paraId="69ECD7FA" w14:textId="63F434DB" w:rsidR="00E80637" w:rsidRDefault="00E80637" w:rsidP="00604D28">
      <w:pPr>
        <w:pStyle w:val="font-claude-response-body"/>
        <w:rPr>
          <w:rFonts w:ascii="Arial" w:hAnsi="Arial" w:cs="Arial"/>
        </w:rPr>
      </w:pPr>
    </w:p>
    <w:p w14:paraId="2A9C9D1C" w14:textId="5544160F" w:rsidR="00604D28" w:rsidRDefault="00604D28" w:rsidP="00604D28">
      <w:pPr>
        <w:pStyle w:val="font-claude-response-body"/>
        <w:rPr>
          <w:rFonts w:ascii="Arial" w:hAnsi="Arial" w:cs="Arial"/>
        </w:rPr>
      </w:pPr>
    </w:p>
    <w:p w14:paraId="300F23F4" w14:textId="4FE30DB3" w:rsidR="00604D28" w:rsidRDefault="00604D28" w:rsidP="00604D28">
      <w:pPr>
        <w:pStyle w:val="font-claude-response-body"/>
        <w:rPr>
          <w:rFonts w:ascii="Arial" w:hAnsi="Arial" w:cs="Arial"/>
        </w:rPr>
      </w:pPr>
    </w:p>
    <w:p w14:paraId="54915F7F" w14:textId="77777777" w:rsidR="00604D28" w:rsidRPr="007342E8" w:rsidRDefault="00604D28" w:rsidP="00604D28">
      <w:pPr>
        <w:pStyle w:val="font-claude-response-body"/>
        <w:rPr>
          <w:rFonts w:ascii="Arial" w:hAnsi="Arial" w:cs="Arial"/>
        </w:rPr>
      </w:pPr>
    </w:p>
    <w:p w14:paraId="73298420" w14:textId="1ABEC467" w:rsidR="00F450F7" w:rsidRPr="007342E8" w:rsidRDefault="00F450F7" w:rsidP="00F450F7">
      <w:pPr>
        <w:spacing w:after="0" w:line="240" w:lineRule="auto"/>
        <w:rPr>
          <w:rFonts w:ascii="Arial" w:eastAsia="Times New Roman" w:hAnsi="Arial" w:cs="Arial"/>
          <w:sz w:val="24"/>
          <w:szCs w:val="24"/>
          <w:lang w:val="es-CU" w:eastAsia="es-CU"/>
        </w:rPr>
      </w:pPr>
    </w:p>
    <w:p w14:paraId="7E472AD6" w14:textId="3256ECE2" w:rsidR="00F450F7" w:rsidRPr="007342E8" w:rsidRDefault="00F450F7" w:rsidP="00F450F7">
      <w:pPr>
        <w:spacing w:after="0" w:line="240" w:lineRule="auto"/>
        <w:rPr>
          <w:rFonts w:ascii="Arial" w:eastAsia="Times New Roman" w:hAnsi="Arial" w:cs="Arial"/>
          <w:b/>
          <w:bCs/>
          <w:sz w:val="28"/>
          <w:szCs w:val="28"/>
          <w:lang w:val="es-CU" w:eastAsia="es-CU"/>
        </w:rPr>
      </w:pPr>
      <w:r w:rsidRPr="007342E8">
        <w:rPr>
          <w:rFonts w:ascii="Arial" w:eastAsia="Times New Roman" w:hAnsi="Arial" w:cs="Arial"/>
          <w:b/>
          <w:bCs/>
          <w:sz w:val="28"/>
          <w:szCs w:val="28"/>
          <w:lang w:val="es-CU" w:eastAsia="es-CU"/>
        </w:rPr>
        <w:t xml:space="preserve">3. Sobre dependencias: "¿Cómo aseguró que las bibliotecas criptográficas de terceros, </w:t>
      </w:r>
      <w:proofErr w:type="spellStart"/>
      <w:r w:rsidRPr="007342E8">
        <w:rPr>
          <w:rFonts w:ascii="Arial" w:eastAsia="Times New Roman" w:hAnsi="Arial" w:cs="Arial"/>
          <w:b/>
          <w:bCs/>
          <w:sz w:val="28"/>
          <w:szCs w:val="28"/>
          <w:lang w:val="es-CU" w:eastAsia="es-CU"/>
        </w:rPr>
        <w:t>SQLpotsgres</w:t>
      </w:r>
      <w:proofErr w:type="spellEnd"/>
      <w:r w:rsidRPr="007342E8">
        <w:rPr>
          <w:rFonts w:ascii="Arial" w:eastAsia="Times New Roman" w:hAnsi="Arial" w:cs="Arial"/>
          <w:b/>
          <w:bCs/>
          <w:sz w:val="28"/>
          <w:szCs w:val="28"/>
          <w:lang w:val="es-CU" w:eastAsia="es-CU"/>
        </w:rPr>
        <w:t xml:space="preserve"> u otras tecnologías no introducen vulnerabilidades y cómo gestiona su ciclo de actualización en el módulo?"</w:t>
      </w:r>
    </w:p>
    <w:p w14:paraId="238151CD" w14:textId="379A6EAE" w:rsidR="00F450F7" w:rsidRPr="007342E8" w:rsidRDefault="00F450F7" w:rsidP="00F450F7">
      <w:pPr>
        <w:spacing w:after="0" w:line="240" w:lineRule="auto"/>
        <w:rPr>
          <w:rFonts w:ascii="Arial" w:eastAsia="Times New Roman" w:hAnsi="Arial" w:cs="Arial"/>
          <w:sz w:val="24"/>
          <w:szCs w:val="24"/>
          <w:lang w:val="es-CU" w:eastAsia="es-CU"/>
        </w:rPr>
      </w:pPr>
    </w:p>
    <w:p w14:paraId="60FB8D34" w14:textId="77777777" w:rsidR="00951AB0" w:rsidRDefault="00604D28" w:rsidP="00F450F7">
      <w:pPr>
        <w:spacing w:after="0" w:line="240" w:lineRule="auto"/>
        <w:rPr>
          <w:rFonts w:ascii="Arial" w:eastAsia="Times New Roman" w:hAnsi="Arial" w:cs="Arial"/>
          <w:sz w:val="24"/>
          <w:szCs w:val="24"/>
          <w:lang w:val="es-CU" w:eastAsia="es-CU"/>
        </w:rPr>
      </w:pPr>
      <w:r w:rsidRPr="00604D28">
        <w:rPr>
          <w:rFonts w:ascii="Arial" w:eastAsia="Times New Roman" w:hAnsi="Arial" w:cs="Arial"/>
          <w:sz w:val="24"/>
          <w:szCs w:val="24"/>
          <w:lang w:val="es-CU" w:eastAsia="es-CU"/>
        </w:rPr>
        <w:t>Para asegurar que las tecnologías externas no introdujeran vulnerabilidades, se priorizaron soluciones ampliamente utilizadas, mantenidas por comunidades consolidadas y con soporte activo.</w:t>
      </w:r>
    </w:p>
    <w:p w14:paraId="65856E4F" w14:textId="7C3038AF" w:rsidR="00F450F7" w:rsidRPr="00F450F7" w:rsidRDefault="00F450F7" w:rsidP="00F450F7">
      <w:pPr>
        <w:spacing w:after="0" w:line="240" w:lineRule="auto"/>
        <w:rPr>
          <w:rFonts w:ascii="Arial" w:eastAsia="Times New Roman" w:hAnsi="Arial" w:cs="Arial"/>
          <w:sz w:val="24"/>
          <w:szCs w:val="24"/>
          <w:lang w:val="es-CU" w:eastAsia="es-CU"/>
        </w:rPr>
      </w:pPr>
      <w:r w:rsidRPr="007342E8">
        <w:rPr>
          <w:rFonts w:ascii="Arial" w:eastAsia="Times New Roman" w:hAnsi="Arial" w:cs="Arial"/>
          <w:sz w:val="24"/>
          <w:szCs w:val="24"/>
          <w:lang w:val="es-CU" w:eastAsia="es-CU"/>
        </w:rPr>
        <w:t>En cuanto a las operaciones criptográficas, el módulo no depende</w:t>
      </w:r>
      <w:r w:rsidRPr="00F450F7">
        <w:rPr>
          <w:rFonts w:ascii="Arial" w:eastAsia="Times New Roman" w:hAnsi="Arial" w:cs="Arial"/>
          <w:sz w:val="24"/>
          <w:szCs w:val="24"/>
          <w:lang w:val="es-CU" w:eastAsia="es-CU"/>
        </w:rPr>
        <w:t xml:space="preserve"> de ninguna biblioteca criptográfica externa. Todo el procesamiento se realiza mediante la Java </w:t>
      </w:r>
      <w:proofErr w:type="spellStart"/>
      <w:r w:rsidRPr="00F450F7">
        <w:rPr>
          <w:rFonts w:ascii="Arial" w:eastAsia="Times New Roman" w:hAnsi="Arial" w:cs="Arial"/>
          <w:sz w:val="24"/>
          <w:szCs w:val="24"/>
          <w:lang w:val="es-CU" w:eastAsia="es-CU"/>
        </w:rPr>
        <w:t>Cryptography</w:t>
      </w:r>
      <w:proofErr w:type="spellEnd"/>
      <w:r w:rsidRPr="00F450F7">
        <w:rPr>
          <w:rFonts w:ascii="Arial" w:eastAsia="Times New Roman" w:hAnsi="Arial" w:cs="Arial"/>
          <w:sz w:val="24"/>
          <w:szCs w:val="24"/>
          <w:lang w:val="es-CU" w:eastAsia="es-CU"/>
        </w:rPr>
        <w:t xml:space="preserve"> </w:t>
      </w:r>
      <w:proofErr w:type="spellStart"/>
      <w:r w:rsidRPr="00F450F7">
        <w:rPr>
          <w:rFonts w:ascii="Arial" w:eastAsia="Times New Roman" w:hAnsi="Arial" w:cs="Arial"/>
          <w:sz w:val="24"/>
          <w:szCs w:val="24"/>
          <w:lang w:val="es-CU" w:eastAsia="es-CU"/>
        </w:rPr>
        <w:t>Extension</w:t>
      </w:r>
      <w:proofErr w:type="spellEnd"/>
      <w:r w:rsidRPr="00F450F7">
        <w:rPr>
          <w:rFonts w:ascii="Arial" w:eastAsia="Times New Roman" w:hAnsi="Arial" w:cs="Arial"/>
          <w:sz w:val="24"/>
          <w:szCs w:val="24"/>
          <w:lang w:val="es-CU" w:eastAsia="es-CU"/>
        </w:rPr>
        <w:t xml:space="preserve"> (JCE), integrada en el JDK 17. Al no incorporar bibliotecas criptográficas de terceros, se </w:t>
      </w:r>
      <w:r w:rsidR="00604D28">
        <w:rPr>
          <w:rFonts w:ascii="Arial" w:eastAsia="Times New Roman" w:hAnsi="Arial" w:cs="Arial"/>
          <w:sz w:val="24"/>
          <w:szCs w:val="24"/>
          <w:lang w:val="es-CU" w:eastAsia="es-CU"/>
        </w:rPr>
        <w:t>reduce significativamente</w:t>
      </w:r>
      <w:r w:rsidRPr="00F450F7">
        <w:rPr>
          <w:rFonts w:ascii="Arial" w:eastAsia="Times New Roman" w:hAnsi="Arial" w:cs="Arial"/>
          <w:sz w:val="24"/>
          <w:szCs w:val="24"/>
          <w:lang w:val="es-CU" w:eastAsia="es-CU"/>
        </w:rPr>
        <w:t xml:space="preserve"> la superficie de ataque asociada a código externo no controlado directamente por el proyecto.</w:t>
      </w:r>
    </w:p>
    <w:p w14:paraId="4AE5B7C5" w14:textId="77777777" w:rsidR="00F450F7" w:rsidRPr="00F450F7" w:rsidRDefault="00F450F7" w:rsidP="00F450F7">
      <w:pPr>
        <w:spacing w:after="0" w:line="240" w:lineRule="auto"/>
        <w:rPr>
          <w:rFonts w:ascii="Arial" w:eastAsia="Times New Roman" w:hAnsi="Arial" w:cs="Arial"/>
          <w:sz w:val="24"/>
          <w:szCs w:val="24"/>
          <w:lang w:val="es-CU" w:eastAsia="es-CU"/>
        </w:rPr>
      </w:pPr>
    </w:p>
    <w:p w14:paraId="69C7F00F" w14:textId="76BE6F9A" w:rsidR="00F450F7" w:rsidRPr="00F450F7" w:rsidRDefault="00F450F7" w:rsidP="00F450F7">
      <w:pPr>
        <w:spacing w:after="0" w:line="240" w:lineRule="auto"/>
        <w:rPr>
          <w:rFonts w:ascii="Arial" w:eastAsia="Times New Roman" w:hAnsi="Arial" w:cs="Arial"/>
          <w:sz w:val="24"/>
          <w:szCs w:val="24"/>
          <w:lang w:val="es-CU" w:eastAsia="es-CU"/>
        </w:rPr>
      </w:pPr>
      <w:r w:rsidRPr="00F450F7">
        <w:rPr>
          <w:rFonts w:ascii="Arial" w:eastAsia="Times New Roman" w:hAnsi="Arial" w:cs="Arial"/>
          <w:sz w:val="24"/>
          <w:szCs w:val="24"/>
          <w:lang w:val="es-CU" w:eastAsia="es-CU"/>
        </w:rPr>
        <w:t xml:space="preserve">En cuanto a PostgreSQL, se seleccionó la versión 16 verificando que contara con soporte activo y sin vulnerabilidades conocidas sin </w:t>
      </w:r>
      <w:proofErr w:type="spellStart"/>
      <w:r w:rsidRPr="00F450F7">
        <w:rPr>
          <w:rFonts w:ascii="Arial" w:eastAsia="Times New Roman" w:hAnsi="Arial" w:cs="Arial"/>
          <w:sz w:val="24"/>
          <w:szCs w:val="24"/>
          <w:lang w:val="es-CU" w:eastAsia="es-CU"/>
        </w:rPr>
        <w:t>parchea</w:t>
      </w:r>
      <w:r w:rsidR="005C3C02">
        <w:rPr>
          <w:rFonts w:ascii="Arial" w:eastAsia="Times New Roman" w:hAnsi="Arial" w:cs="Arial"/>
          <w:sz w:val="24"/>
          <w:szCs w:val="24"/>
          <w:lang w:val="es-CU" w:eastAsia="es-CU"/>
        </w:rPr>
        <w:t>R</w:t>
      </w:r>
      <w:proofErr w:type="spellEnd"/>
      <w:r w:rsidRPr="00F450F7">
        <w:rPr>
          <w:rFonts w:ascii="Arial" w:eastAsia="Times New Roman" w:hAnsi="Arial" w:cs="Arial"/>
          <w:sz w:val="24"/>
          <w:szCs w:val="24"/>
          <w:lang w:val="es-CU" w:eastAsia="es-CU"/>
        </w:rPr>
        <w:t xml:space="preserve">. Su ciclo de actualización se gestiona siguiendo las actualizaciones menores que PostgreSQL publica periódicamente dentro de la misma rama, las cuales corrigen vulnerabilidades garantizando compatibilidad total. Al estar </w:t>
      </w:r>
      <w:proofErr w:type="spellStart"/>
      <w:r w:rsidRPr="00F450F7">
        <w:rPr>
          <w:rFonts w:ascii="Arial" w:eastAsia="Times New Roman" w:hAnsi="Arial" w:cs="Arial"/>
          <w:sz w:val="24"/>
          <w:szCs w:val="24"/>
          <w:lang w:val="es-CU" w:eastAsia="es-CU"/>
        </w:rPr>
        <w:t>contenedorizado</w:t>
      </w:r>
      <w:proofErr w:type="spellEnd"/>
      <w:r w:rsidRPr="00F450F7">
        <w:rPr>
          <w:rFonts w:ascii="Arial" w:eastAsia="Times New Roman" w:hAnsi="Arial" w:cs="Arial"/>
          <w:sz w:val="24"/>
          <w:szCs w:val="24"/>
          <w:lang w:val="es-CU" w:eastAsia="es-CU"/>
        </w:rPr>
        <w:t>, aplicar una actualización se reduce a cambiar la versión de la imagen y redesplegar, sin impacto en el código del módulo.</w:t>
      </w:r>
    </w:p>
    <w:p w14:paraId="36515414" w14:textId="77777777" w:rsidR="00F450F7" w:rsidRPr="00F450F7" w:rsidRDefault="00F450F7" w:rsidP="00F450F7">
      <w:pPr>
        <w:spacing w:after="0" w:line="240" w:lineRule="auto"/>
        <w:rPr>
          <w:rFonts w:ascii="Arial" w:eastAsia="Times New Roman" w:hAnsi="Arial" w:cs="Arial"/>
          <w:sz w:val="24"/>
          <w:szCs w:val="24"/>
          <w:lang w:val="es-CU" w:eastAsia="es-CU"/>
        </w:rPr>
      </w:pPr>
    </w:p>
    <w:p w14:paraId="69135AEE" w14:textId="7D87D008" w:rsidR="00F450F7" w:rsidRPr="00F450F7" w:rsidRDefault="00F450F7" w:rsidP="00F450F7">
      <w:pPr>
        <w:spacing w:after="0" w:line="240" w:lineRule="auto"/>
        <w:rPr>
          <w:rFonts w:ascii="Arial" w:eastAsia="Times New Roman" w:hAnsi="Arial" w:cs="Arial"/>
          <w:sz w:val="24"/>
          <w:szCs w:val="24"/>
          <w:lang w:val="es-CU" w:eastAsia="es-CU"/>
        </w:rPr>
      </w:pPr>
      <w:r w:rsidRPr="00F450F7">
        <w:rPr>
          <w:rFonts w:ascii="Arial" w:eastAsia="Times New Roman" w:hAnsi="Arial" w:cs="Arial"/>
          <w:sz w:val="24"/>
          <w:szCs w:val="24"/>
          <w:lang w:val="es-CU" w:eastAsia="es-CU"/>
        </w:rPr>
        <w:lastRenderedPageBreak/>
        <w:t xml:space="preserve">En cuanto a </w:t>
      </w:r>
      <w:proofErr w:type="spellStart"/>
      <w:r w:rsidRPr="00F450F7">
        <w:rPr>
          <w:rFonts w:ascii="Arial" w:eastAsia="Times New Roman" w:hAnsi="Arial" w:cs="Arial"/>
          <w:sz w:val="24"/>
          <w:szCs w:val="24"/>
          <w:lang w:val="es-CU" w:eastAsia="es-CU"/>
        </w:rPr>
        <w:t>Keycloak</w:t>
      </w:r>
      <w:proofErr w:type="spellEnd"/>
      <w:r w:rsidRPr="00F450F7">
        <w:rPr>
          <w:rFonts w:ascii="Arial" w:eastAsia="Times New Roman" w:hAnsi="Arial" w:cs="Arial"/>
          <w:sz w:val="24"/>
          <w:szCs w:val="24"/>
          <w:lang w:val="es-CU" w:eastAsia="es-CU"/>
        </w:rPr>
        <w:t xml:space="preserve">, el módulo no está acoplado a este proveedor de identidad específico, sino al estándar OAuth 2.0 y </w:t>
      </w:r>
      <w:proofErr w:type="spellStart"/>
      <w:r w:rsidRPr="00F450F7">
        <w:rPr>
          <w:rFonts w:ascii="Arial" w:eastAsia="Times New Roman" w:hAnsi="Arial" w:cs="Arial"/>
          <w:sz w:val="24"/>
          <w:szCs w:val="24"/>
          <w:lang w:val="es-CU" w:eastAsia="es-CU"/>
        </w:rPr>
        <w:t>OpenID</w:t>
      </w:r>
      <w:proofErr w:type="spellEnd"/>
      <w:r w:rsidRPr="00F450F7">
        <w:rPr>
          <w:rFonts w:ascii="Arial" w:eastAsia="Times New Roman" w:hAnsi="Arial" w:cs="Arial"/>
          <w:sz w:val="24"/>
          <w:szCs w:val="24"/>
          <w:lang w:val="es-CU" w:eastAsia="es-CU"/>
        </w:rPr>
        <w:t xml:space="preserve"> </w:t>
      </w:r>
      <w:proofErr w:type="spellStart"/>
      <w:r w:rsidRPr="00F450F7">
        <w:rPr>
          <w:rFonts w:ascii="Arial" w:eastAsia="Times New Roman" w:hAnsi="Arial" w:cs="Arial"/>
          <w:sz w:val="24"/>
          <w:szCs w:val="24"/>
          <w:lang w:val="es-CU" w:eastAsia="es-CU"/>
        </w:rPr>
        <w:t>Connect</w:t>
      </w:r>
      <w:proofErr w:type="spellEnd"/>
      <w:r w:rsidRPr="00F450F7">
        <w:rPr>
          <w:rFonts w:ascii="Arial" w:eastAsia="Times New Roman" w:hAnsi="Arial" w:cs="Arial"/>
          <w:sz w:val="24"/>
          <w:szCs w:val="24"/>
          <w:lang w:val="es-CU" w:eastAsia="es-CU"/>
        </w:rPr>
        <w:t xml:space="preserve">. </w:t>
      </w:r>
      <w:proofErr w:type="spellStart"/>
      <w:r w:rsidRPr="00F450F7">
        <w:rPr>
          <w:rFonts w:ascii="Arial" w:eastAsia="Times New Roman" w:hAnsi="Arial" w:cs="Arial"/>
          <w:sz w:val="24"/>
          <w:szCs w:val="24"/>
          <w:lang w:val="es-CU" w:eastAsia="es-CU"/>
        </w:rPr>
        <w:t>Keycloak</w:t>
      </w:r>
      <w:proofErr w:type="spellEnd"/>
      <w:r w:rsidRPr="00F450F7">
        <w:rPr>
          <w:rFonts w:ascii="Arial" w:eastAsia="Times New Roman" w:hAnsi="Arial" w:cs="Arial"/>
          <w:sz w:val="24"/>
          <w:szCs w:val="24"/>
          <w:lang w:val="es-CU" w:eastAsia="es-CU"/>
        </w:rPr>
        <w:t xml:space="preserve"> es el proveedor seleccionado, pero puede actualizarse o sustituirse por cualquier otro compatible con dichos estándares sin requerir modificaciones en el módulo. Esto elimina la dependencia rígida hacia un producto concreto y reduce el riesgo asociado a su ciclo de vida.</w:t>
      </w:r>
    </w:p>
    <w:p w14:paraId="26944A3C" w14:textId="77777777" w:rsidR="00F450F7" w:rsidRPr="00F450F7" w:rsidRDefault="00F450F7" w:rsidP="00F450F7">
      <w:pPr>
        <w:spacing w:after="0" w:line="240" w:lineRule="auto"/>
        <w:rPr>
          <w:rFonts w:ascii="Arial" w:eastAsia="Times New Roman" w:hAnsi="Arial" w:cs="Arial"/>
          <w:sz w:val="24"/>
          <w:szCs w:val="24"/>
          <w:lang w:val="es-CU" w:eastAsia="es-CU"/>
        </w:rPr>
      </w:pPr>
    </w:p>
    <w:p w14:paraId="4DBEB712" w14:textId="220E0722" w:rsidR="00604D28" w:rsidRPr="00604D28" w:rsidRDefault="00F450F7" w:rsidP="00604D28">
      <w:pPr>
        <w:spacing w:after="0" w:line="240" w:lineRule="auto"/>
        <w:rPr>
          <w:rFonts w:ascii="Arial" w:eastAsia="Times New Roman" w:hAnsi="Arial" w:cs="Arial"/>
          <w:sz w:val="24"/>
          <w:szCs w:val="24"/>
          <w:lang w:val="es-CU" w:eastAsia="es-CU"/>
        </w:rPr>
      </w:pPr>
      <w:r w:rsidRPr="00F450F7">
        <w:rPr>
          <w:rFonts w:ascii="Arial" w:eastAsia="Times New Roman" w:hAnsi="Arial" w:cs="Arial"/>
          <w:sz w:val="24"/>
          <w:szCs w:val="24"/>
          <w:lang w:val="es-CU" w:eastAsia="es-CU"/>
        </w:rPr>
        <w:t xml:space="preserve">Respecto al ciclo de actualización general, el proyecto utiliza el gestor centralizado de dependencias de Spring </w:t>
      </w:r>
      <w:proofErr w:type="spellStart"/>
      <w:r w:rsidRPr="00F450F7">
        <w:rPr>
          <w:rFonts w:ascii="Arial" w:eastAsia="Times New Roman" w:hAnsi="Arial" w:cs="Arial"/>
          <w:sz w:val="24"/>
          <w:szCs w:val="24"/>
          <w:lang w:val="es-CU" w:eastAsia="es-CU"/>
        </w:rPr>
        <w:t>Boot</w:t>
      </w:r>
      <w:proofErr w:type="spellEnd"/>
      <w:r w:rsidRPr="00F450F7">
        <w:rPr>
          <w:rFonts w:ascii="Arial" w:eastAsia="Times New Roman" w:hAnsi="Arial" w:cs="Arial"/>
          <w:sz w:val="24"/>
          <w:szCs w:val="24"/>
          <w:lang w:val="es-CU" w:eastAsia="es-CU"/>
        </w:rPr>
        <w:t xml:space="preserve"> (</w:t>
      </w:r>
      <w:proofErr w:type="spellStart"/>
      <w:r w:rsidRPr="00F450F7">
        <w:rPr>
          <w:rFonts w:ascii="Arial" w:eastAsia="Times New Roman" w:hAnsi="Arial" w:cs="Arial"/>
          <w:sz w:val="24"/>
          <w:szCs w:val="24"/>
          <w:lang w:val="es-CU" w:eastAsia="es-CU"/>
        </w:rPr>
        <w:t>spring</w:t>
      </w:r>
      <w:proofErr w:type="spellEnd"/>
      <w:r w:rsidRPr="00F450F7">
        <w:rPr>
          <w:rFonts w:ascii="Arial" w:eastAsia="Times New Roman" w:hAnsi="Arial" w:cs="Arial"/>
          <w:sz w:val="24"/>
          <w:szCs w:val="24"/>
          <w:lang w:val="es-CU" w:eastAsia="es-CU"/>
        </w:rPr>
        <w:t>-</w:t>
      </w:r>
      <w:proofErr w:type="spellStart"/>
      <w:r w:rsidRPr="00F450F7">
        <w:rPr>
          <w:rFonts w:ascii="Arial" w:eastAsia="Times New Roman" w:hAnsi="Arial" w:cs="Arial"/>
          <w:sz w:val="24"/>
          <w:szCs w:val="24"/>
          <w:lang w:val="es-CU" w:eastAsia="es-CU"/>
        </w:rPr>
        <w:t>boot</w:t>
      </w:r>
      <w:proofErr w:type="spellEnd"/>
      <w:r w:rsidRPr="00F450F7">
        <w:rPr>
          <w:rFonts w:ascii="Arial" w:eastAsia="Times New Roman" w:hAnsi="Arial" w:cs="Arial"/>
          <w:sz w:val="24"/>
          <w:szCs w:val="24"/>
          <w:lang w:val="es-CU" w:eastAsia="es-CU"/>
        </w:rPr>
        <w:t>-starter-</w:t>
      </w:r>
      <w:proofErr w:type="spellStart"/>
      <w:r w:rsidRPr="00F450F7">
        <w:rPr>
          <w:rFonts w:ascii="Arial" w:eastAsia="Times New Roman" w:hAnsi="Arial" w:cs="Arial"/>
          <w:sz w:val="24"/>
          <w:szCs w:val="24"/>
          <w:lang w:val="es-CU" w:eastAsia="es-CU"/>
        </w:rPr>
        <w:t>parent</w:t>
      </w:r>
      <w:proofErr w:type="spellEnd"/>
      <w:r w:rsidRPr="00F450F7">
        <w:rPr>
          <w:rFonts w:ascii="Arial" w:eastAsia="Times New Roman" w:hAnsi="Arial" w:cs="Arial"/>
          <w:sz w:val="24"/>
          <w:szCs w:val="24"/>
          <w:lang w:val="es-CU" w:eastAsia="es-CU"/>
        </w:rPr>
        <w:t xml:space="preserve">), lo que significa que todas las bibliotecas del ecosistema están versionadas y gestionadas de forma conjunta. Ante la publicación de una vulnerabilidad, </w:t>
      </w:r>
      <w:r w:rsidR="00604D28">
        <w:rPr>
          <w:rFonts w:ascii="Arial" w:eastAsia="Times New Roman" w:hAnsi="Arial" w:cs="Arial"/>
          <w:sz w:val="24"/>
          <w:szCs w:val="24"/>
          <w:lang w:val="es-CU" w:eastAsia="es-CU"/>
        </w:rPr>
        <w:t xml:space="preserve">en la mayoría de los casos </w:t>
      </w:r>
      <w:r w:rsidRPr="00F450F7">
        <w:rPr>
          <w:rFonts w:ascii="Arial" w:eastAsia="Times New Roman" w:hAnsi="Arial" w:cs="Arial"/>
          <w:sz w:val="24"/>
          <w:szCs w:val="24"/>
          <w:lang w:val="es-CU" w:eastAsia="es-CU"/>
        </w:rPr>
        <w:t>basta con actualizar esa única declaración para que el parche se propague de forma consistente a todas las dependencias gestionadas.</w:t>
      </w:r>
      <w:r w:rsidR="00604D28">
        <w:rPr>
          <w:rFonts w:ascii="Arial" w:eastAsia="Times New Roman" w:hAnsi="Arial" w:cs="Arial"/>
          <w:sz w:val="24"/>
          <w:szCs w:val="24"/>
          <w:lang w:val="es-CU" w:eastAsia="es-CU"/>
        </w:rPr>
        <w:t xml:space="preserve"> </w:t>
      </w:r>
      <w:r w:rsidR="00604D28" w:rsidRPr="00604D28">
        <w:rPr>
          <w:rFonts w:ascii="Arial" w:eastAsia="Times New Roman" w:hAnsi="Arial" w:cs="Arial"/>
          <w:sz w:val="24"/>
          <w:szCs w:val="24"/>
          <w:lang w:val="es-CU" w:eastAsia="es-CU"/>
        </w:rPr>
        <w:t>No obstante, el mantenimiento del módulo en producción debe incluir una revisión periódica de vulnerabilidades conocidas (CVE), la evaluación de nuevas versiones y la aplicación de parches, precedida siempre de pruebas de regresión que verifiquen que las correcciones no introducen incompatibilidades ni afectan el funcionamiento del módulo.</w:t>
      </w:r>
    </w:p>
    <w:p w14:paraId="3DEA138F" w14:textId="77777777" w:rsidR="00CE0FF2" w:rsidRPr="00604D28" w:rsidRDefault="00CE0FF2" w:rsidP="00604D28">
      <w:pPr>
        <w:spacing w:after="0" w:line="240" w:lineRule="auto"/>
        <w:rPr>
          <w:rFonts w:ascii="Arial" w:eastAsia="Times New Roman" w:hAnsi="Arial" w:cs="Arial"/>
          <w:sz w:val="24"/>
          <w:szCs w:val="24"/>
          <w:lang w:val="es-CU" w:eastAsia="es-CU"/>
        </w:rPr>
      </w:pPr>
    </w:p>
    <w:sectPr w:rsidR="00CE0FF2" w:rsidRPr="00604D28">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6C"/>
    <w:rsid w:val="00023B3F"/>
    <w:rsid w:val="000E0C2E"/>
    <w:rsid w:val="00223054"/>
    <w:rsid w:val="00263A4B"/>
    <w:rsid w:val="002E4E41"/>
    <w:rsid w:val="00404F48"/>
    <w:rsid w:val="005C3C02"/>
    <w:rsid w:val="00604D28"/>
    <w:rsid w:val="007342E8"/>
    <w:rsid w:val="0081330E"/>
    <w:rsid w:val="00951AB0"/>
    <w:rsid w:val="00CE0FF2"/>
    <w:rsid w:val="00E63E79"/>
    <w:rsid w:val="00E80637"/>
    <w:rsid w:val="00F31D40"/>
    <w:rsid w:val="00F450F7"/>
    <w:rsid w:val="00FC236C"/>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550D"/>
  <w15:chartTrackingRefBased/>
  <w15:docId w15:val="{7D590553-744C-4708-9F0E-9B4E2393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0F7"/>
    <w:pPr>
      <w:spacing w:line="256" w:lineRule="auto"/>
    </w:pPr>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gles">
    <w:name w:val="Ingles"/>
    <w:basedOn w:val="Normal"/>
    <w:link w:val="InglesCar"/>
    <w:qFormat/>
    <w:rsid w:val="00223054"/>
    <w:pPr>
      <w:spacing w:line="259" w:lineRule="auto"/>
    </w:pPr>
    <w:rPr>
      <w:bCs/>
      <w:szCs w:val="28"/>
      <w:lang w:val="en-US"/>
    </w:rPr>
  </w:style>
  <w:style w:type="character" w:customStyle="1" w:styleId="InglesCar">
    <w:name w:val="Ingles Car"/>
    <w:basedOn w:val="Fuentedeprrafopredeter"/>
    <w:link w:val="Ingles"/>
    <w:rsid w:val="00223054"/>
    <w:rPr>
      <w:bCs/>
      <w:szCs w:val="28"/>
      <w:lang w:val="en-US"/>
    </w:rPr>
  </w:style>
  <w:style w:type="paragraph" w:customStyle="1" w:styleId="Espaol">
    <w:name w:val="Español"/>
    <w:basedOn w:val="Normal"/>
    <w:link w:val="EspaolCar"/>
    <w:qFormat/>
    <w:rsid w:val="00223054"/>
    <w:pPr>
      <w:spacing w:line="259" w:lineRule="auto"/>
    </w:pPr>
    <w:rPr>
      <w:bCs/>
      <w:szCs w:val="36"/>
      <w:lang w:val="es-US"/>
    </w:rPr>
  </w:style>
  <w:style w:type="character" w:customStyle="1" w:styleId="EspaolCar">
    <w:name w:val="Español Car"/>
    <w:basedOn w:val="Fuentedeprrafopredeter"/>
    <w:link w:val="Espaol"/>
    <w:rsid w:val="00223054"/>
    <w:rPr>
      <w:bCs/>
      <w:szCs w:val="36"/>
      <w:lang w:val="es-US"/>
    </w:rPr>
  </w:style>
  <w:style w:type="paragraph" w:customStyle="1" w:styleId="font-claude-response-body">
    <w:name w:val="font-claude-response-body"/>
    <w:basedOn w:val="Normal"/>
    <w:rsid w:val="00E80637"/>
    <w:pPr>
      <w:spacing w:before="100" w:beforeAutospacing="1" w:after="100" w:afterAutospacing="1" w:line="240" w:lineRule="auto"/>
    </w:pPr>
    <w:rPr>
      <w:rFonts w:ascii="Times New Roman" w:eastAsia="Times New Roman" w:hAnsi="Times New Roman" w:cs="Times New Roman"/>
      <w:sz w:val="24"/>
      <w:szCs w:val="24"/>
      <w:lang w:val="es-CU" w:eastAsia="es-CU"/>
    </w:rPr>
  </w:style>
  <w:style w:type="character" w:styleId="nfasis">
    <w:name w:val="Emphasis"/>
    <w:basedOn w:val="Fuentedeprrafopredeter"/>
    <w:uiPriority w:val="20"/>
    <w:qFormat/>
    <w:rsid w:val="00E80637"/>
    <w:rPr>
      <w:i/>
      <w:iCs/>
    </w:rPr>
  </w:style>
  <w:style w:type="character" w:styleId="CdigoHTML">
    <w:name w:val="HTML Code"/>
    <w:basedOn w:val="Fuentedeprrafopredeter"/>
    <w:uiPriority w:val="99"/>
    <w:semiHidden/>
    <w:unhideWhenUsed/>
    <w:rsid w:val="00E806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495468">
      <w:bodyDiv w:val="1"/>
      <w:marLeft w:val="0"/>
      <w:marRight w:val="0"/>
      <w:marTop w:val="0"/>
      <w:marBottom w:val="0"/>
      <w:divBdr>
        <w:top w:val="none" w:sz="0" w:space="0" w:color="auto"/>
        <w:left w:val="none" w:sz="0" w:space="0" w:color="auto"/>
        <w:bottom w:val="none" w:sz="0" w:space="0" w:color="auto"/>
        <w:right w:val="none" w:sz="0" w:space="0" w:color="auto"/>
      </w:divBdr>
    </w:div>
    <w:div w:id="700589180">
      <w:bodyDiv w:val="1"/>
      <w:marLeft w:val="0"/>
      <w:marRight w:val="0"/>
      <w:marTop w:val="0"/>
      <w:marBottom w:val="0"/>
      <w:divBdr>
        <w:top w:val="none" w:sz="0" w:space="0" w:color="auto"/>
        <w:left w:val="none" w:sz="0" w:space="0" w:color="auto"/>
        <w:bottom w:val="none" w:sz="0" w:space="0" w:color="auto"/>
        <w:right w:val="none" w:sz="0" w:space="0" w:color="auto"/>
      </w:divBdr>
      <w:divsChild>
        <w:div w:id="431242455">
          <w:marLeft w:val="0"/>
          <w:marRight w:val="0"/>
          <w:marTop w:val="0"/>
          <w:marBottom w:val="0"/>
          <w:divBdr>
            <w:top w:val="none" w:sz="0" w:space="0" w:color="auto"/>
            <w:left w:val="none" w:sz="0" w:space="0" w:color="auto"/>
            <w:bottom w:val="none" w:sz="0" w:space="0" w:color="auto"/>
            <w:right w:val="none" w:sz="0" w:space="0" w:color="auto"/>
          </w:divBdr>
          <w:divsChild>
            <w:div w:id="17319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48895">
      <w:bodyDiv w:val="1"/>
      <w:marLeft w:val="0"/>
      <w:marRight w:val="0"/>
      <w:marTop w:val="0"/>
      <w:marBottom w:val="0"/>
      <w:divBdr>
        <w:top w:val="none" w:sz="0" w:space="0" w:color="auto"/>
        <w:left w:val="none" w:sz="0" w:space="0" w:color="auto"/>
        <w:bottom w:val="none" w:sz="0" w:space="0" w:color="auto"/>
        <w:right w:val="none" w:sz="0" w:space="0" w:color="auto"/>
      </w:divBdr>
    </w:div>
    <w:div w:id="742994420">
      <w:bodyDiv w:val="1"/>
      <w:marLeft w:val="0"/>
      <w:marRight w:val="0"/>
      <w:marTop w:val="0"/>
      <w:marBottom w:val="0"/>
      <w:divBdr>
        <w:top w:val="none" w:sz="0" w:space="0" w:color="auto"/>
        <w:left w:val="none" w:sz="0" w:space="0" w:color="auto"/>
        <w:bottom w:val="none" w:sz="0" w:space="0" w:color="auto"/>
        <w:right w:val="none" w:sz="0" w:space="0" w:color="auto"/>
      </w:divBdr>
      <w:divsChild>
        <w:div w:id="2000040131">
          <w:marLeft w:val="0"/>
          <w:marRight w:val="0"/>
          <w:marTop w:val="0"/>
          <w:marBottom w:val="0"/>
          <w:divBdr>
            <w:top w:val="none" w:sz="0" w:space="0" w:color="auto"/>
            <w:left w:val="none" w:sz="0" w:space="0" w:color="auto"/>
            <w:bottom w:val="none" w:sz="0" w:space="0" w:color="auto"/>
            <w:right w:val="none" w:sz="0" w:space="0" w:color="auto"/>
          </w:divBdr>
          <w:divsChild>
            <w:div w:id="11135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99214">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1">
          <w:marLeft w:val="0"/>
          <w:marRight w:val="0"/>
          <w:marTop w:val="0"/>
          <w:marBottom w:val="0"/>
          <w:divBdr>
            <w:top w:val="none" w:sz="0" w:space="0" w:color="auto"/>
            <w:left w:val="none" w:sz="0" w:space="0" w:color="auto"/>
            <w:bottom w:val="none" w:sz="0" w:space="0" w:color="auto"/>
            <w:right w:val="none" w:sz="0" w:space="0" w:color="auto"/>
          </w:divBdr>
          <w:divsChild>
            <w:div w:id="15139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340">
      <w:bodyDiv w:val="1"/>
      <w:marLeft w:val="0"/>
      <w:marRight w:val="0"/>
      <w:marTop w:val="0"/>
      <w:marBottom w:val="0"/>
      <w:divBdr>
        <w:top w:val="none" w:sz="0" w:space="0" w:color="auto"/>
        <w:left w:val="none" w:sz="0" w:space="0" w:color="auto"/>
        <w:bottom w:val="none" w:sz="0" w:space="0" w:color="auto"/>
        <w:right w:val="none" w:sz="0" w:space="0" w:color="auto"/>
      </w:divBdr>
      <w:divsChild>
        <w:div w:id="258175870">
          <w:marLeft w:val="0"/>
          <w:marRight w:val="0"/>
          <w:marTop w:val="0"/>
          <w:marBottom w:val="0"/>
          <w:divBdr>
            <w:top w:val="none" w:sz="0" w:space="0" w:color="auto"/>
            <w:left w:val="none" w:sz="0" w:space="0" w:color="auto"/>
            <w:bottom w:val="none" w:sz="0" w:space="0" w:color="auto"/>
            <w:right w:val="none" w:sz="0" w:space="0" w:color="auto"/>
          </w:divBdr>
          <w:divsChild>
            <w:div w:id="4396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3241">
      <w:bodyDiv w:val="1"/>
      <w:marLeft w:val="0"/>
      <w:marRight w:val="0"/>
      <w:marTop w:val="0"/>
      <w:marBottom w:val="0"/>
      <w:divBdr>
        <w:top w:val="none" w:sz="0" w:space="0" w:color="auto"/>
        <w:left w:val="none" w:sz="0" w:space="0" w:color="auto"/>
        <w:bottom w:val="none" w:sz="0" w:space="0" w:color="auto"/>
        <w:right w:val="none" w:sz="0" w:space="0" w:color="auto"/>
      </w:divBdr>
    </w:div>
    <w:div w:id="2001275009">
      <w:bodyDiv w:val="1"/>
      <w:marLeft w:val="0"/>
      <w:marRight w:val="0"/>
      <w:marTop w:val="0"/>
      <w:marBottom w:val="0"/>
      <w:divBdr>
        <w:top w:val="none" w:sz="0" w:space="0" w:color="auto"/>
        <w:left w:val="none" w:sz="0" w:space="0" w:color="auto"/>
        <w:bottom w:val="none" w:sz="0" w:space="0" w:color="auto"/>
        <w:right w:val="none" w:sz="0" w:space="0" w:color="auto"/>
      </w:divBdr>
      <w:divsChild>
        <w:div w:id="583026276">
          <w:marLeft w:val="0"/>
          <w:marRight w:val="0"/>
          <w:marTop w:val="0"/>
          <w:marBottom w:val="0"/>
          <w:divBdr>
            <w:top w:val="none" w:sz="0" w:space="0" w:color="auto"/>
            <w:left w:val="none" w:sz="0" w:space="0" w:color="auto"/>
            <w:bottom w:val="none" w:sz="0" w:space="0" w:color="auto"/>
            <w:right w:val="none" w:sz="0" w:space="0" w:color="auto"/>
          </w:divBdr>
          <w:divsChild>
            <w:div w:id="444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Pages>
  <Words>974</Words>
  <Characters>5361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Andy</cp:lastModifiedBy>
  <cp:revision>10</cp:revision>
  <dcterms:created xsi:type="dcterms:W3CDTF">2026-06-26T03:09:00Z</dcterms:created>
  <dcterms:modified xsi:type="dcterms:W3CDTF">2026-06-27T14:42:00Z</dcterms:modified>
</cp:coreProperties>
</file>