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centre of a TOWN, and a town centre is on land: a well known Alaskan port resolves to a street corner, and the console walks outward through the chart's own depth areas until it finds a berth the vessel can float in. Where no navigable water is charted nearby the port is still created at the place centre,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labelled only from what is known, and that every place the route is cleared drops its reasoning with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2026-08-28T15:17:24.859Z</dcterms:created>
  <dcterms:modified xsi:type="dcterms:W3CDTF">2026-08-28T15:17:24.882Z</dcterms:modified>
</cp:coreProperties>
</file>

<file path=docProps/custom.xml><?xml version="1.0" encoding="utf-8"?>
<Properties xmlns="http://schemas.openxmlformats.org/officeDocument/2006/custom-properties" xmlns:vt="http://schemas.openxmlformats.org/officeDocument/2006/docPropsVTypes"/>
</file>