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THE LOCK TRANSIT (2026-10-18; Andy chose it: "an explicit lock transit you opt into").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A refused Go-To (not one refused for the chart or the target) with a lock between her and the point (lockOnTheWay) shows the lock bar on the alerts card; the supervising chart runs the stages: the way on from the way out planned first (planGoToLeg), a Go-To to hold short, GATE OPEN - GO IN waives the lock's two gates (lockWaiver; modelFeatures feeds rebuildNogo and nogoModelAt, so the guard and the planner drop them together, by class and id so a re-read keeps it), holds the speed low (resumeSlow, as CONTINUE AT LOW) and sends doGoTo with a lead-in along the axis to the chamber; FAR GATE OPEN - GO ON sends the way out plus the route planned on; lockTick moves the stages on </w:t>
      </w:r>
      <w:r>
        <w:rPr>
          <w:rFonts w:ascii="Consolas" w:cs="Consolas" w:eastAsia="Consolas" w:hAnsi="Consolas"/>
          <w:color w:val="1a1a1a"/>
          <w:sz w:val="20"/>
          <w:szCs w:val="20"/>
        </w:rPr>
        <w:t xml:space="preserve">holding</w:t>
      </w:r>
      <w:r>
        <w:rPr>
          <w:color w:val="1a1a1a"/>
          <w:sz w:val="21"/>
          <w:szCs w:val="21"/>
        </w:rPr>
        <w:t xml:space="preserve"> within LOCK_ARRIVE_M and ends the transit once she is past the far gate - the gates back, the transit's own low released. CANCEL keeps a waiver while she is inside the lock. Seen live on a scratch console at Canaveral, with NOAA serving that chart only in part all evening (17 reads, never whole): a Go-To through the lock was refused, "the target lies in water whose chart could not be read", where the evening's had gone over land, and the lock was found as charted - two lock gates 200 m apart, 27.4 m wide. A whole transit has not yet been run live: it needs that chart served whole; tests/lock_transit.js drives every stage through the page's own code.</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2026-10-19T02:26:15.601Z</dcterms:created>
  <dcterms:modified xsi:type="dcterms:W3CDTF">2026-10-19T02:26:15.601Z</dcterms:modified>
</cp:coreProperties>
</file>

<file path=docProps/custom.xml><?xml version="1.0" encoding="utf-8"?>
<Properties xmlns="http://schemas.openxmlformats.org/officeDocument/2006/custom-properties" xmlns:vt="http://schemas.openxmlformats.org/officeDocument/2006/docPropsVTypes"/>
</file>