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and the two ends closer than (GAP_LINES + 0.6) spacings + 3 m + the larger lead, with GAP_LINES = 4 — so a reversal across a missing line still counts</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honoured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serialiser,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2026-09-21 it also holds what the card's headline COUNTS. The table draws at most sixty rows, and the cap was applied at the row loop alone - so the status line said ninety-four vessels over sixty rows, with the range note underneath it reading that this was the whole lake and all contacts. A count the operator cannot reconcile with what they can see reads as a fault in the feed, and nothing on the card said otherwise. The cap is taken once now and the headline says sixty of ninety-four. The second fault was in the same three lines and was worse: rows for contacts still on screen are held for one missed update and dimmed, so a ship near the range edge does not blink, and a contact cut by the CAP fell into that grace. It reported three seconds ago at twelve knots, and its row was faded and titled no report in this update while showing the range it had when it was nearer - stale numbers under a label asserting the opposite of the truth - and on the next poll, still reporting, it vanished. A contact past the cap now has its row removed outright: the grace is for a contact the FEED lost.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leaves her where she lies.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dedicated escape behavior the operator can see, stop and override — never a Go-To, whose arrival used to look exactly like an ordinary commanded run and re-chain the end-of-plan Return-to-Home straight back toward whatever it had just steered clear of (measured live at Eastport, 2026-09-03; see tests/end_action.js and tests/escape_chain.py).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 It also holds the escape from INSIDE the buffer, where the search used to find nothing - every heading enters at zero seconds - and read BOXED IN with open water behind the boat: a heading there is a way out when its track never comes within half a meter of the feature, leaves the buffer within the look-ahead, and then stays out for a whole look-ahead, however slowly it gets out; the escape point is that whole look-ahead past the edge; a track that crosses a feature, or leaves one buffer only to enter another, is refused; and ties between clear headings go to the clearance kept along the whole track, then at its end - never to distance over the ground, which with the set running along a face chose the heading along the face. From 2026-09-19 that second projection is a DANGER test rather than the REACH test it had quietly been. The rung used to fire on the mere existence of a drift-only entry anywhere inside the forty-five second look-ahead, with no margin and no damping, so its trigger distance was exactly the buffer plus forty-five seconds of set - fifteen point seven meters at the weakest set in the recorded sessions and forty-five and a half at the strongest, on a five meter buffer, against a planner that clips plans to that buffer within centimetres. And it had no depth: a drift track passing five point zero zero one meters off read clear while one passing four point nine nine nine meters off read in extremis, two millimetres apart, skipping every rung between them. It now asks two further questions, each anchored to something already established rather than to a new dial. Soon enough: the drift must reach the feature inside the same decision margin the hold rung has always used, because if stopping buys more than that there is a hold's worth of time to decide in and the hold rung is the right answer. Deep enough: it must reach within half the operator's own buffer rather than merely grazing the outside of their stated standoff. The exception is a boat with no way on, whose drift track IS its ground track - station-keeping at the end of a run, engines stopped, set down onto a pier - for whom taking the way off is not insufficient but is what she is already doing; that case skips both questions and goes to the helm as it always did. The rung is damped now too, the last on the ladder to be: it alarms on the frame it reads and takes the helm a beat later, so one frame's opinion cannot steer the boat, and the dwell is on the action rather than on the alarm because the operator may be able to answer it themselves. Finally the banner quotes the projection instead of asserting a cause: it used to say the boat was being set onto the feature, which the console had never measured, and a set almost entirely parallel to a pier produced exactly that sentence.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centre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centimetres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centimetres from its commanded line at the median and thirty centimetres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centre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2026-09-22T07:21:00.933Z</dcterms:created>
  <dcterms:modified xsi:type="dcterms:W3CDTF">2026-09-22T07:21:00.933Z</dcterms:modified>
</cp:coreProperties>
</file>

<file path=docProps/custom.xml><?xml version="1.0" encoding="utf-8"?>
<Properties xmlns="http://schemas.openxmlformats.org/officeDocument/2006/custom-properties" xmlns:vt="http://schemas.openxmlformats.org/officeDocument/2006/docPropsVTypes"/>
</file>