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the example 4 m 2-9, the small-class 2-6), each a speed key beside the named three and published with the vessel; that a plan saved with a named speed, or with another hull's knot, is read back at the nearest whole knot inside this hull's range;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published as the sim's areas, while the hulls that give none keep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2026-10-10T13:07:49.640Z</dcterms:created>
  <dcterms:modified xsi:type="dcterms:W3CDTF">2026-10-10T13:07:49.640Z</dcterms:modified>
</cp:coreProperties>
</file>

<file path=docProps/custom.xml><?xml version="1.0" encoding="utf-8"?>
<Properties xmlns="http://schemas.openxmlformats.org/officeDocument/2006/custom-properties" xmlns:vt="http://schemas.openxmlformats.org/officeDocument/2006/docPropsVTypes"/>
</file>