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and the two ends closer than (GAP_LINES + 0.6) spacings + 3 m + the larger lead, with GAP_LINES = 4 — so a reversal across a missing line still counts</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 From 2026-09-19 that second projection is a DANGER test rather than the REACH test it had quietly been. The rung used to fire on the mere existence of a drift-only entry anywhere inside the forty-five second look-ahead, with no margin and no damping, so its trigger distance was exactly the buffer plus forty-five seconds of set - fifteen point seven meters at the weakest set in the recorded sessions and forty-five and a half at the strongest, on a five meter buffer, against a planner that clips plans to that buffer within centimetres. And it had no depth: a drift track passing five point zero zero one meters off read clear while one passing four point nine nine nine meters off read in extremis, two millimetres apart, skipping every rung between them. It now asks two further questions, each anchored to something already established rather than to a new dial. Soon enough: the drift must reach the feature inside the same decision margin the hold rung has always used, because if stopping buys more than that there is a hold's worth of time to decide in and the hold rung is the right answer. Deep enough: it must reach within half the operator's own buffer rather than merely grazing the outside of their stated standoff. The exception is a boat with no way on, whose drift track IS its ground track - station-keeping at the end of a run, engines stopped, set down onto a pier - for whom taking the way off is not insufficient but is what she is already doing; that case skips both questions and goes to the helm as it always did. The rung is damped now too, the last on the ladder to be: it alarms on the frame it reads and takes the helm a beat later, so one frame's opinion cannot steer the boat, and the dwell is on the action rather than on the alarm because the operator may be able to answer it themselves. Finally the banner quotes the projection instead of asserting a cause: it used to say the boat was being set onto the feature, which the console had never measured, and a set almost entirely parallel to a pier produced exactly that sentence.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centre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centimetres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centimetres from its commanded line at the median and thirty centimetres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centre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2026-09-22T21:17:30.394Z</dcterms:created>
  <dcterms:modified xsi:type="dcterms:W3CDTF">2026-09-22T21:17:30.402Z</dcterms:modified>
</cp:coreProperties>
</file>

<file path=docProps/custom.xml><?xml version="1.0" encoding="utf-8"?>
<Properties xmlns="http://schemas.openxmlformats.org/officeDocument/2006/custom-properties" xmlns:vt="http://schemas.openxmlformats.org/officeDocument/2006/docPropsVTypes"/>
</file>