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spacing w:after="120"/>
      </w:pPr>
      <w:r>
        <w:rPr>
          <w:color w:val="1a1a1a"/>
          <w:sz w:val="21"/>
          <w:szCs w:val="21"/>
        </w:rPr>
        <w:t xml:space="preserve">THE TWO GRAPHICS SCALE WITH THE CARD, AS WHOLE PICTURES. The tide trace and the wind rose grow and shrink with the card the way a printed figure does when it is enlarged: the ring, the curves, the labels, the tick marks, the arrows and the line weights all change together, in proportion. Nothing is stretched, the compass ring stays a true circle at every size and in every card shape, and the trace keeps its proportions. Drag the card's corner to whatever size you want to read them at — a big card on a second monitor is a legible instrument, not a small drawing blown up — and the size is remembered between sessions like every other card.</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2026-08-08T13:36:13.783Z</dcterms:created>
  <dcterms:modified xsi:type="dcterms:W3CDTF">2026-08-08T13:36:13.783Z</dcterms:modified>
</cp:coreProperties>
</file>

<file path=docProps/custom.xml><?xml version="1.0" encoding="utf-8"?>
<Properties xmlns="http://schemas.openxmlformats.org/officeDocument/2006/custom-properties" xmlns:vt="http://schemas.openxmlformats.org/officeDocument/2006/docPropsVTypes"/>
</file>