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 Go-To and a contact parked on the line keep the ordinary offer to the operator. The edge rung stands down near a contact, because a dog-leg neither returns nor backs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2026-09-27T02:36:33.356Z</dcterms:created>
  <dcterms:modified xsi:type="dcterms:W3CDTF">2026-09-27T02:36:33.356Z</dcterms:modified>
</cp:coreProperties>
</file>

<file path=docProps/custom.xml><?xml version="1.0" encoding="utf-8"?>
<Properties xmlns="http://schemas.openxmlformats.org/officeDocument/2006/custom-properties" xmlns:vt="http://schemas.openxmlformats.org/officeDocument/2006/docPropsVTypes"/>
</file>