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and that the menu's vessel commands are gated by the buttons that already own them rather than by a second copy of the rule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2026-08-08T19:56:43.606Z</dcterms:created>
  <dcterms:modified xsi:type="dcterms:W3CDTF">2026-08-08T19:56:43.606Z</dcterms:modified>
</cp:coreProperties>
</file>

<file path=docProps/custom.xml><?xml version="1.0" encoding="utf-8"?>
<Properties xmlns="http://schemas.openxmlformats.org/officeDocument/2006/custom-properties" xmlns:vt="http://schemas.openxmlformats.org/officeDocument/2006/docPropsVTypes"/>
</file>