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organization.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unless everything staged is Markdown or git metadata. Enable it once per clone; it is versioned in the repository rather than left to each developer to remember. It reports EVERY failure rather than stopping at the first, because two broken invariants are worth knowing about in one pass.</w:t>
      </w:r>
    </w:p>
    <w:p>
      <w:pPr>
        <w:spacing w:after="120"/>
      </w:pPr>
      <w:r>
        <w:rPr>
          <w:color w:val="1a1a1a"/>
          <w:sz w:val="21"/>
          <w:szCs w:val="21"/>
        </w:rPr>
        <w:t xml:space="preserve">SKIP ONLY WHAT NO SUITE READS. The hook once ran only for a list of paths that counted, and the list drifted: a commit touching only the vendored current model, a vessel file or the default ports ran nothing. A suite that hangs is stopped after </w:t>
      </w:r>
      <w:r>
        <w:rPr>
          <w:rFonts w:ascii="Consolas" w:cs="Consolas" w:eastAsia="Consolas" w:hAnsi="Consolas"/>
          <w:color w:val="1a1a1a"/>
          <w:sz w:val="20"/>
          <w:szCs w:val="20"/>
        </w:rPr>
        <w:t xml:space="preserve">SUITE_LIMIT_S</w:t>
      </w:r>
      <w:r>
        <w:rPr>
          <w:color w:val="1a1a1a"/>
          <w:sz w:val="21"/>
          <w:szCs w:val="21"/>
        </w:rPr>
        <w:t xml:space="preserve"> (600 s; </w:t>
      </w:r>
      <w:r>
        <w:rPr>
          <w:rFonts w:ascii="Consolas" w:cs="Consolas" w:eastAsia="Consolas" w:hAnsi="Consolas"/>
          <w:color w:val="1a1a1a"/>
          <w:sz w:val="20"/>
          <w:szCs w:val="20"/>
        </w:rPr>
        <w:t xml:space="preserve">ASV_SUITE_LIMIT_S</w:t>
      </w:r>
      <w:r>
        <w:rPr>
          <w:color w:val="1a1a1a"/>
          <w:sz w:val="21"/>
          <w:szCs w:val="21"/>
        </w:rPr>
        <w:t xml:space="preserve"> overrides) and blocks the commit as TIMED OUT. Every suite has one line of failure advice in </w:t>
      </w:r>
      <w:r>
        <w:rPr>
          <w:rFonts w:ascii="Consolas" w:cs="Consolas" w:eastAsia="Consolas" w:hAnsi="Consolas"/>
          <w:color w:val="1a1a1a"/>
          <w:sz w:val="20"/>
          <w:szCs w:val="20"/>
        </w:rPr>
        <w:t xml:space="preserve">advice_for</w:t>
      </w:r>
      <w:r>
        <w:rPr>
          <w:color w:val="1a1a1a"/>
          <w:sz w:val="21"/>
          <w:szCs w:val="21"/>
        </w:rPr>
        <w:t xml:space="preserve">, naming the code to look at - a new suite needs one, and </w:t>
      </w:r>
      <w:r>
        <w:rPr>
          <w:rFonts w:ascii="Consolas" w:cs="Consolas" w:eastAsia="Consolas" w:hAnsi="Consolas"/>
          <w:color w:val="1a1a1a"/>
          <w:sz w:val="20"/>
          <w:szCs w:val="20"/>
        </w:rPr>
        <w:t xml:space="preserve">tests/precommit_hook.py</w:t>
      </w:r>
      <w:r>
        <w:rPr>
          <w:color w:val="1a1a1a"/>
          <w:sz w:val="21"/>
          <w:szCs w:val="21"/>
        </w:rPr>
        <w:t xml:space="preserve"> fails without it. A suite that reads a console's output uses </w:t>
      </w:r>
      <w:r>
        <w:rPr>
          <w:rFonts w:ascii="Consolas" w:cs="Consolas" w:eastAsia="Consolas" w:hAnsi="Consolas"/>
          <w:color w:val="1a1a1a"/>
          <w:sz w:val="20"/>
          <w:szCs w:val="20"/>
        </w:rPr>
        <w:t xml:space="preserve">exception_lines</w:t>
      </w:r>
      <w:r>
        <w:rPr>
          <w:color w:val="1a1a1a"/>
          <w:sz w:val="21"/>
          <w:szCs w:val="21"/>
        </w:rPr>
        <w:t xml:space="preserve"> from </w:t>
      </w:r>
      <w:r>
        <w:rPr>
          <w:rFonts w:ascii="Consolas" w:cs="Consolas" w:eastAsia="Consolas" w:hAnsi="Consolas"/>
          <w:color w:val="1a1a1a"/>
          <w:sz w:val="20"/>
          <w:szCs w:val="20"/>
        </w:rPr>
        <w:t xml:space="preserve">tests/lib/server_log.py</w:t>
      </w:r>
      <w:r>
        <w:rPr>
          <w:color w:val="1a1a1a"/>
          <w:sz w:val="21"/>
          <w:szCs w:val="21"/>
        </w:rPr>
        <w:t xml:space="preserve">: a traceback, socketserver's handler report or a route the console answered with a 500 is an exception; a note that merely names an error, like a geocoder it could not reach,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3"/>
        <w:spacing w:after="100" w:before="200"/>
      </w:pPr>
      <w:r>
        <w:t xml:space="preserve">4.5.1  A test console never keeps its state beside the program</w:t>
      </w:r>
    </w:p>
    <w:p>
      <w:pPr>
        <w:spacing w:after="120"/>
      </w:pPr>
      <w:r>
        <w:rPr>
          <w:color w:val="1a1a1a"/>
          <w:sz w:val="21"/>
          <w:szCs w:val="21"/>
        </w:rPr>
        <w:t xml:space="preserve">A console keeps the plan, comms settings, port registry, ROC registry and session logs beside the program, and the operator may be working in their own console while the suites run. So every suite that starts one passes a temp folder with --state-dir, through tests/lib/console_state.py - and never takes a copy of the operator's plan to put back afterwards: the putting back is a write of its own, and it destroys whatever the operator saved meanwhile. tests/state_dir.py reads every suite's source and fails the day one starts a console without a state folder.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with --state-dir pointing at a temp folder so none of it lands in the operator's plan or logs,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kilometers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artifacts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THE STRUCTURAL FIX, applied to all 37 suites: a CRASH GUARD. Each one registers an uncaught-exception handler (an excepthook on the Python side) before anything that can throw, including its own imports. A death then prints a FAIL line naming the exception and its location, and exits non-zero — reportable rather than silent. A check asserts every suite still carries one, because a guard that can be quietly deleted is not a guarantee.</w:t>
      </w:r>
    </w:p>
    <w:p>
      <w:pPr>
        <w:spacing w:after="120"/>
      </w:pPr>
      <w:r>
        <w:rPr>
          <w:color w:val="1a1a1a"/>
          <w:sz w:val="21"/>
          <w:szCs w:val="21"/>
        </w:rPr>
        <w:t xml:space="preserve">It removed a fragility in the RUNNER as well, which is the more general lesson. The suites end with five different summary wordings, so a runner sniffing summary text to decide whether a suite FINISHED gets it wrong somewhere — and did, reading a perfectly healthy failure as a crash and reporting the wrong thing about the code under test. With the guard, a death always prints a FAIL line, so FAIL lines alone are a sufficient signal and the wording stops mattering. Prefer a signal the subject EMITS over one the observer has to infer.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serializes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kilometers away, displayed exactly as authoritatively as a local one.</w:t>
      </w:r>
    </w:p>
    <w:p>
      <w:pPr>
        <w:spacing w:after="120"/>
      </w:pPr>
      <w:r>
        <w:rPr>
          <w:color w:val="1a1a1a"/>
          <w:sz w:val="21"/>
          <w:szCs w:val="21"/>
        </w:rPr>
        <w:t xml:space="preserve">CAUSE: not a fault. The reading was correctly labeled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serializer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artifact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2026-09-29T16:57:58.800Z</dcterms:created>
  <dcterms:modified xsi:type="dcterms:W3CDTF">2026-09-29T16:57:58.800Z</dcterms:modified>
</cp:coreProperties>
</file>

<file path=docProps/custom.xml><?xml version="1.0" encoding="utf-8"?>
<Properties xmlns="http://schemas.openxmlformats.org/officeDocument/2006/custom-properties" xmlns:vt="http://schemas.openxmlformats.org/officeDocument/2006/docPropsVTypes"/>
</file>