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respawns as the new vessel (proved by the energy gauge changing type, which a renamed profile cannot fake),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trusts only the vessel's LIVE fix - not the request body, and not a dead link's last telemetry, which used to make Home a place the boat no longer was and Return-to-Home a destination taken from a simulation - that Return-to-Home closes on that home,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commands the vessel's own fix and never the clicked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2026-08-09T02:34:19.620Z</dcterms:created>
  <dcterms:modified xsi:type="dcterms:W3CDTF">2026-08-09T02:34:19.620Z</dcterms:modified>
</cp:coreProperties>
</file>

<file path=docProps/custom.xml><?xml version="1.0" encoding="utf-8"?>
<Properties xmlns="http://schemas.openxmlformats.org/officeDocument/2006/custom-properties" xmlns:vt="http://schemas.openxmlformats.org/officeDocument/2006/docPropsVTypes"/>
</file>