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published as the sim's areas, while the hulls that give none keep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2026-10-10T01:50:17.116Z</dcterms:created>
  <dcterms:modified xsi:type="dcterms:W3CDTF">2026-10-10T01:50:17.116Z</dcterms:modified>
</cp:coreProperties>
</file>

<file path=docProps/custom.xml><?xml version="1.0" encoding="utf-8"?>
<Properties xmlns="http://schemas.openxmlformats.org/officeDocument/2006/custom-properties" xmlns:vt="http://schemas.openxmlformats.org/officeDocument/2006/docPropsVTypes"/>
</file>