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12 Go-Tos compared, open water was taken on 11 (Shoals to Rye kept: no safer); within 250 m of a charted danger 7.6 km against 65.7 km, within 100 m 0.9 km against 12.7 km, turns over 20 degrees 36 against 111, buoys on the wrong hand 0 against 1, for 4.0% more distance (337.5 km against 324.5; Castine to the Thorofare 10% shorter, Gloucester to Rockport 30% longer, outside Thacher Island). His Castine Go-To: 38.07 km against 42.50, 2.73 km within 250 m against 19.29, 3 turns against 41, crossing 44.15 N at 68.94 W - west of North Haven, as his drawing did - planned in about 4 s where the shortest way's own search of that leg took 125-159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2026-10-14T15:07:46.108Z</dcterms:created>
  <dcterms:modified xsi:type="dcterms:W3CDTF">2026-10-14T15:07:46.108Z</dcterms:modified>
</cp:coreProperties>
</file>

<file path=docProps/custom.xml><?xml version="1.0" encoding="utf-8"?>
<Properties xmlns="http://schemas.openxmlformats.org/officeDocument/2006/custom-properties" xmlns:vt="http://schemas.openxmlformats.org/officeDocument/2006/docPropsVTypes"/>
</file>