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REMOVES A RECORDING OR A CACHED CHART. The recordings are the operator's records and the cache is what lets an area already seen plan with the network down, so thinning either is the operator's call. </w:t>
      </w: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instead,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removed automatically</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that nothing is removed automatically;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that nothing is removed automatically;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2026-09-15T20:12:21.357Z</dcterms:created>
  <dcterms:modified xsi:type="dcterms:W3CDTF">2026-09-15T20:12:21.357Z</dcterms:modified>
</cp:coreProperties>
</file>

<file path=docProps/custom.xml><?xml version="1.0" encoding="utf-8"?>
<Properties xmlns="http://schemas.openxmlformats.org/officeDocument/2006/custom-properties" xmlns:vt="http://schemas.openxmlformats.org/officeDocument/2006/docPropsVTypes"/>
</file>