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vessel-derived parameter block, as one mutable object.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2026-08-09T17:23:18.979Z</dcterms:created>
  <dcterms:modified xsi:type="dcterms:W3CDTF">2026-08-09T17:23:18.979Z</dcterms:modified>
</cp:coreProperties>
</file>

<file path=docProps/custom.xml><?xml version="1.0" encoding="utf-8"?>
<Properties xmlns="http://schemas.openxmlformats.org/officeDocument/2006/custom-properties" xmlns:vt="http://schemas.openxmlformats.org/officeDocument/2006/docPropsVTypes"/>
</file>