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A pile, a dolphin, a bridge pylon, a hulk, a pier or a float is not a rock but the bank, and so is a buoy or a beacon that is not a channel mark; a channel mark is passed as a mark.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guard's standoff where the water allows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2026-10-06T03:28:49.620Z</dcterms:created>
  <dcterms:modified xsi:type="dcterms:W3CDTF">2026-10-06T03:28:49.620Z</dcterms:modified>
</cp:coreProperties>
</file>

<file path=docProps/custom.xml><?xml version="1.0" encoding="utf-8"?>
<Properties xmlns="http://schemas.openxmlformats.org/officeDocument/2006/custom-properties" xmlns:vt="http://schemas.openxmlformats.org/officeDocument/2006/docPropsVTypes"/>
</file>