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behaviour,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behaviour,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behaviour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colour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centre of a TOWN, and a town centre is on land: a well known Alaskan port resolves to a street corner, and the console walks outward through the chart's own depth areas until it finds a berth the vessel can float in. Where no navigable water is charted nearby the port is still created at the place centre,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centre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run with --ports-config pointing at its own copy.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and </w:t>
      </w:r>
      <w:r>
        <w:rPr>
          <w:rFonts w:ascii="Consolas" w:cs="Consolas" w:eastAsia="Consolas" w:hAnsi="Consolas"/>
          <w:color w:val="1a1a1a"/>
          <w:sz w:val="20"/>
          <w:szCs w:val="20"/>
        </w:rPr>
        <w:t xml:space="preserve">hold</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classic script scope,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Vessel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MISSION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kilometres away, the number is another coast's tide.</w:t>
      </w:r>
    </w:p>
    <w:p>
      <w:pPr>
        <w:spacing w:after="120"/>
      </w:pPr>
      <w:r>
        <w:rPr>
          <w:color w:val="1a1a1a"/>
          <w:sz w:val="21"/>
          <w:szCs w:val="21"/>
        </w:rPr>
        <w:t xml:space="preserve">The reading is therefore banded by the distance to the nearest contributing station. Within a few tens of kilometres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metres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centreline, half way out to the edge on that side — a quarter of the full width in from the edge. Buoy COLOUR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centreline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centreline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metres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neighbours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centre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harbour,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behaviour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two-metre vessel and a twenty-metre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metres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behaviour that has bitten repeatedly. None needs a third-party dependency; several stand up a REAL console and drive it over the API, because accepting a command proves nothing about whether it reached the vessel. The pre-commit hook runs every one of them whenever a source they cover is staged.</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behaviour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colour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shape selection, the minimum radius held along the WHOLE path, exit alignment, outboard excursion, and nogo refusal paired with its clear-water twin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labelled in nautical miles showing kilometres is wrong by a factor with a plausible number on screen - that it applies only to LONG distances, and that no readout hand-rolls its own kilometre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that a wreck keeps a route off it in BOTH the exact check and the search raster, that a charted sounding over it is honoured and tide-corrected, and that the vessel's buffer floor holds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behaviour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behaviour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2026-08-29T01:53:31.199Z</dcterms:created>
  <dcterms:modified xsi:type="dcterms:W3CDTF">2026-08-29T01:53:31.200Z</dcterms:modified>
</cp:coreProperties>
</file>

<file path=docProps/custom.xml><?xml version="1.0" encoding="utf-8"?>
<Properties xmlns="http://schemas.openxmlformats.org/officeDocument/2006/custom-properties" xmlns:vt="http://schemas.openxmlformats.org/officeDocument/2006/docPropsVTypes"/>
</file>