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Environment (</w:t>
            </w:r>
            <w:r>
              <w:rPr>
                <w:rFonts w:ascii="Consolas" w:cs="Consolas" w:eastAsia="Consolas" w:hAnsi="Consolas"/>
                <w:color w:val="1a1a1a"/>
                <w:sz w:val="19"/>
                <w:szCs w:val="19"/>
              </w:rPr>
              <w:t xml:space="preserve">ENV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Wind and sea state, live or overridden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and that the lane fact travels WITH the route it describes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tests/env_card_graphics.js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2026-08-08T02:55:33.317Z</dcterms:created>
  <dcterms:modified xsi:type="dcterms:W3CDTF">2026-08-08T02:55:33.317Z</dcterms:modified>
</cp:coreProperties>
</file>

<file path=docProps/custom.xml><?xml version="1.0" encoding="utf-8"?>
<Properties xmlns="http://schemas.openxmlformats.org/officeDocument/2006/custom-properties" xmlns:vt="http://schemas.openxmlformats.org/officeDocument/2006/docPropsVTypes"/>
</file>