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80"/>
        <w:jc w:val="center"/>
      </w:pPr>
      <w:r>
        <w:rPr>
          <w:rFonts w:ascii="Arial" w:hAnsi="Arial"/>
          <w:b/>
          <w:i w:val="0"/>
          <w:color w:val="1F3B60"/>
          <w:sz w:val="48"/>
        </w:rPr>
        <w:t>DriX-8 Fuel Efficiency Analysis</w:t>
      </w:r>
    </w:p>
    <w:p>
      <w:pPr>
        <w:spacing w:after="600"/>
        <w:jc w:val="center"/>
      </w:pPr>
      <w:r>
        <w:rPr>
          <w:rFonts w:ascii="Arial" w:hAnsi="Arial"/>
          <w:b w:val="0"/>
          <w:i/>
          <w:color w:val="5B6B7A"/>
          <w:sz w:val="28"/>
        </w:rPr>
        <w:t>Data Sources and Calculation Methods</w:t>
      </w:r>
    </w:p>
    <w:p>
      <w:pPr>
        <w:spacing w:after="80"/>
        <w:jc w:val="center"/>
      </w:pPr>
      <w:r>
        <w:rPr>
          <w:rFonts w:ascii="Arial" w:hAnsi="Arial"/>
          <w:b w:val="0"/>
          <w:i w:val="0"/>
          <w:color w:val="5B6B7A"/>
          <w:sz w:val="22"/>
        </w:rPr>
        <w:t>EM2040 gondola · 16 days of MCAP logs · 131.9 h of steady cruise</w:t>
      </w:r>
    </w:p>
    <w:p>
      <w:pPr>
        <w:spacing w:after="720"/>
        <w:jc w:val="center"/>
      </w:pPr>
      <w:r>
        <w:rPr>
          <w:rFonts w:ascii="Arial" w:hAnsi="Arial"/>
          <w:b w:val="0"/>
          <w:i w:val="0"/>
          <w:color w:val="5B6B7A"/>
          <w:sz w:val="20"/>
        </w:rPr>
        <w:t>15 August 2026</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What this document is for</w:t>
            </w:r>
          </w:p>
          <w:p>
            <w:pPr>
              <w:spacing w:after="40"/>
            </w:pPr>
            <w:r>
              <w:rPr>
                <w:rFonts w:ascii="Arial" w:hAnsi="Arial"/>
                <w:sz w:val="18"/>
              </w:rPr>
              <w:t>It records which ROS 2 topics the endurance numbers come from and exactly how those numbers are produced — extraction, segmentation, binning, fitting and the derived quantities — so any figure can be traced back to a channel and a decision. Every value here is read from the pipeline output at build time; none is typed by hand. It is the companion to the main fuel-efficiency report, which covers findings rather than method.</w:t>
            </w:r>
          </w:p>
        </w:tc>
      </w:tr>
    </w:tbl>
    <w:p>
      <w:pPr>
        <w:pStyle w:val="Heading1"/>
      </w:pPr>
      <w:r>
        <w:t>1.  Data sources</w:t>
      </w:r>
    </w:p>
    <w:p>
      <w:pPr>
        <w:spacing w:after="120"/>
      </w:pPr>
      <w:r>
        <w:rPr>
          <w:rFonts w:ascii="Arial" w:hAnsi="Arial"/>
          <w:b w:val="0"/>
          <w:i w:val="0"/>
          <w:sz w:val="20"/>
        </w:rPr>
        <w:t>All analysis derives from the vehicle's connectivity-box MCAP recordings — the same bags the ROS 2 topic reference documents. Nothing is taken from operator notes, and no value is entered by hand at any stage of the pipeline.</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shd w:val="clear" w:color="auto" w:fill="1F3B60"/>
          </w:tcPr>
          <w:p>
            <w:pPr>
              <w:spacing w:after="40"/>
            </w:pPr>
            <w:r/>
            <w:r>
              <w:rPr>
                <w:rFonts w:ascii="Arial" w:hAnsi="Arial"/>
                <w:b/>
                <w:color w:val="FFFFFF"/>
                <w:sz w:val="17"/>
              </w:rPr>
              <w:t>Day</w:t>
            </w:r>
          </w:p>
        </w:tc>
        <w:tc>
          <w:tcPr>
            <w:tcW w:type="dxa" w:w="1872"/>
            <w:shd w:val="clear" w:color="auto" w:fill="1F3B60"/>
          </w:tcPr>
          <w:p>
            <w:pPr>
              <w:spacing w:after="40"/>
              <w:jc w:val="right"/>
            </w:pPr>
            <w:r/>
            <w:r>
              <w:rPr>
                <w:rFonts w:ascii="Arial" w:hAnsi="Arial"/>
                <w:b/>
                <w:color w:val="FFFFFF"/>
                <w:sz w:val="17"/>
              </w:rPr>
              <w:t>Telemetry samples</w:t>
            </w:r>
          </w:p>
        </w:tc>
        <w:tc>
          <w:tcPr>
            <w:tcW w:type="dxa" w:w="1224"/>
            <w:shd w:val="clear" w:color="auto" w:fill="1F3B60"/>
          </w:tcPr>
          <w:p>
            <w:pPr>
              <w:spacing w:after="40"/>
              <w:jc w:val="right"/>
            </w:pPr>
            <w:r/>
            <w:r>
              <w:rPr>
                <w:rFonts w:ascii="Arial" w:hAnsi="Arial"/>
                <w:b/>
                <w:color w:val="FFFFFF"/>
                <w:sz w:val="17"/>
              </w:rPr>
              <w:t>Span (h)</w:t>
            </w:r>
          </w:p>
        </w:tc>
        <w:tc>
          <w:tcPr>
            <w:tcW w:type="dxa" w:w="1224"/>
            <w:shd w:val="clear" w:color="auto" w:fill="1F3B60"/>
          </w:tcPr>
          <w:p>
            <w:pPr>
              <w:spacing w:after="40"/>
              <w:jc w:val="right"/>
            </w:pPr>
            <w:r/>
            <w:r>
              <w:rPr>
                <w:rFonts w:ascii="Arial" w:hAnsi="Arial"/>
                <w:b/>
                <w:color w:val="FFFFFF"/>
                <w:sz w:val="17"/>
              </w:rPr>
              <w:t>Engine on</w:t>
            </w:r>
          </w:p>
        </w:tc>
        <w:tc>
          <w:tcPr>
            <w:tcW w:type="dxa" w:w="1224"/>
            <w:shd w:val="clear" w:color="auto" w:fill="1F3B60"/>
          </w:tcPr>
          <w:p>
            <w:pPr>
              <w:spacing w:after="40"/>
              <w:jc w:val="right"/>
            </w:pPr>
            <w:r/>
            <w:r>
              <w:rPr>
                <w:rFonts w:ascii="Arial" w:hAnsi="Arial"/>
                <w:b/>
                <w:color w:val="FFFFFF"/>
                <w:sz w:val="17"/>
              </w:rPr>
              <w:t>GPS</w:t>
            </w:r>
          </w:p>
        </w:tc>
        <w:tc>
          <w:tcPr>
            <w:tcW w:type="dxa" w:w="1224"/>
            <w:shd w:val="clear" w:color="auto" w:fill="1F3B60"/>
          </w:tcPr>
          <w:p>
            <w:pPr>
              <w:spacing w:after="40"/>
              <w:jc w:val="right"/>
            </w:pPr>
            <w:r/>
            <w:r>
              <w:rPr>
                <w:rFonts w:ascii="Arial" w:hAnsi="Arial"/>
                <w:b/>
                <w:color w:val="FFFFFF"/>
                <w:sz w:val="17"/>
              </w:rPr>
              <w:t>INS</w:t>
            </w:r>
          </w:p>
        </w:tc>
        <w:tc>
          <w:tcPr>
            <w:tcW w:type="dxa" w:w="1152"/>
            <w:shd w:val="clear" w:color="auto" w:fill="1F3B60"/>
          </w:tcPr>
          <w:p>
            <w:pPr>
              <w:spacing w:after="40"/>
              <w:jc w:val="right"/>
            </w:pPr>
            <w:r/>
            <w:r>
              <w:rPr>
                <w:rFonts w:ascii="Arial" w:hAnsi="Arial"/>
                <w:b/>
                <w:color w:val="FFFFFF"/>
                <w:sz w:val="17"/>
              </w:rPr>
              <w:t>Trim</w:t>
            </w:r>
          </w:p>
        </w:tc>
      </w:tr>
      <w:tr>
        <w:tc>
          <w:tcPr>
            <w:tcW w:type="dxa" w:w="1440"/>
          </w:tcPr>
          <w:p>
            <w:pPr>
              <w:spacing w:after="40"/>
            </w:pPr>
            <w:r/>
            <w:r>
              <w:rPr>
                <w:rFonts w:ascii="Arial" w:hAnsi="Arial"/>
                <w:sz w:val="17"/>
              </w:rPr>
              <w:t>2026-08-04</w:t>
            </w:r>
          </w:p>
        </w:tc>
        <w:tc>
          <w:tcPr>
            <w:tcW w:type="dxa" w:w="1872"/>
          </w:tcPr>
          <w:p>
            <w:pPr>
              <w:spacing w:after="40"/>
              <w:jc w:val="right"/>
            </w:pPr>
            <w:r/>
            <w:r>
              <w:rPr>
                <w:rFonts w:ascii="Arial" w:hAnsi="Arial"/>
                <w:sz w:val="17"/>
              </w:rPr>
              <w:t>101,104</w:t>
            </w:r>
          </w:p>
        </w:tc>
        <w:tc>
          <w:tcPr>
            <w:tcW w:type="dxa" w:w="1224"/>
          </w:tcPr>
          <w:p>
            <w:pPr>
              <w:spacing w:after="40"/>
              <w:jc w:val="right"/>
            </w:pPr>
            <w:r/>
            <w:r>
              <w:rPr>
                <w:rFonts w:ascii="Arial" w:hAnsi="Arial"/>
                <w:sz w:val="17"/>
              </w:rPr>
              <w:t>16.6</w:t>
            </w:r>
          </w:p>
        </w:tc>
        <w:tc>
          <w:tcPr>
            <w:tcW w:type="dxa" w:w="1224"/>
          </w:tcPr>
          <w:p>
            <w:pPr>
              <w:spacing w:after="40"/>
              <w:jc w:val="right"/>
            </w:pPr>
            <w:r/>
            <w:r>
              <w:rPr>
                <w:rFonts w:ascii="Arial" w:hAnsi="Arial"/>
                <w:sz w:val="17"/>
              </w:rPr>
              <w:t>1%</w:t>
            </w:r>
          </w:p>
        </w:tc>
        <w:tc>
          <w:tcPr>
            <w:tcW w:type="dxa" w:w="1224"/>
          </w:tcPr>
          <w:p>
            <w:pPr>
              <w:spacing w:after="40"/>
              <w:jc w:val="right"/>
            </w:pPr>
            <w:r/>
            <w:r>
              <w:rPr>
                <w:rFonts w:ascii="Arial" w:hAnsi="Arial"/>
                <w:sz w:val="17"/>
              </w:rPr>
              <w:t>68,418</w:t>
            </w:r>
          </w:p>
        </w:tc>
        <w:tc>
          <w:tcPr>
            <w:tcW w:type="dxa" w:w="1224"/>
          </w:tcPr>
          <w:p>
            <w:pPr>
              <w:spacing w:after="40"/>
              <w:jc w:val="right"/>
            </w:pPr>
            <w:r/>
            <w:r>
              <w:rPr>
                <w:rFonts w:ascii="Arial" w:hAnsi="Arial"/>
                <w:sz w:val="17"/>
              </w:rPr>
              <w:t>42,099</w:t>
            </w:r>
          </w:p>
        </w:tc>
        <w:tc>
          <w:tcPr>
            <w:tcW w:type="dxa" w:w="1152"/>
          </w:tcPr>
          <w:p>
            <w:pPr>
              <w:spacing w:after="40"/>
              <w:jc w:val="right"/>
            </w:pPr>
            <w:r/>
            <w:r>
              <w:rPr>
                <w:rFonts w:ascii="Arial" w:hAnsi="Arial"/>
                <w:sz w:val="17"/>
              </w:rPr>
              <w:t>—</w:t>
            </w:r>
          </w:p>
        </w:tc>
      </w:tr>
      <w:tr>
        <w:tc>
          <w:tcPr>
            <w:tcW w:type="dxa" w:w="1440"/>
            <w:shd w:val="clear" w:color="auto" w:fill="F2F5F8"/>
          </w:tcPr>
          <w:p>
            <w:pPr>
              <w:spacing w:after="40"/>
            </w:pPr>
            <w:r/>
            <w:r>
              <w:rPr>
                <w:rFonts w:ascii="Arial" w:hAnsi="Arial"/>
                <w:sz w:val="17"/>
              </w:rPr>
              <w:t>2026-08-05</w:t>
            </w:r>
          </w:p>
        </w:tc>
        <w:tc>
          <w:tcPr>
            <w:tcW w:type="dxa" w:w="1872"/>
            <w:shd w:val="clear" w:color="auto" w:fill="F2F5F8"/>
          </w:tcPr>
          <w:p>
            <w:pPr>
              <w:spacing w:after="40"/>
              <w:jc w:val="right"/>
            </w:pPr>
            <w:r/>
            <w:r>
              <w:rPr>
                <w:rFonts w:ascii="Arial" w:hAnsi="Arial"/>
                <w:sz w:val="17"/>
              </w:rPr>
              <w:t>77,221</w:t>
            </w:r>
          </w:p>
        </w:tc>
        <w:tc>
          <w:tcPr>
            <w:tcW w:type="dxa" w:w="1224"/>
            <w:shd w:val="clear" w:color="auto" w:fill="F2F5F8"/>
          </w:tcPr>
          <w:p>
            <w:pPr>
              <w:spacing w:after="40"/>
              <w:jc w:val="right"/>
            </w:pPr>
            <w:r/>
            <w:r>
              <w:rPr>
                <w:rFonts w:ascii="Arial" w:hAnsi="Arial"/>
                <w:sz w:val="17"/>
              </w:rPr>
              <w:t>10.9</w:t>
            </w:r>
          </w:p>
        </w:tc>
        <w:tc>
          <w:tcPr>
            <w:tcW w:type="dxa" w:w="1224"/>
            <w:shd w:val="clear" w:color="auto" w:fill="F2F5F8"/>
          </w:tcPr>
          <w:p>
            <w:pPr>
              <w:spacing w:after="40"/>
              <w:jc w:val="right"/>
            </w:pPr>
            <w:r/>
            <w:r>
              <w:rPr>
                <w:rFonts w:ascii="Arial" w:hAnsi="Arial"/>
                <w:sz w:val="17"/>
              </w:rPr>
              <w:t>50%</w:t>
            </w:r>
          </w:p>
        </w:tc>
        <w:tc>
          <w:tcPr>
            <w:tcW w:type="dxa" w:w="1224"/>
            <w:shd w:val="clear" w:color="auto" w:fill="F2F5F8"/>
          </w:tcPr>
          <w:p>
            <w:pPr>
              <w:spacing w:after="40"/>
              <w:jc w:val="right"/>
            </w:pPr>
            <w:r/>
            <w:r>
              <w:rPr>
                <w:rFonts w:ascii="Arial" w:hAnsi="Arial"/>
                <w:sz w:val="17"/>
              </w:rPr>
              <w:t>96,562</w:t>
            </w:r>
          </w:p>
        </w:tc>
        <w:tc>
          <w:tcPr>
            <w:tcW w:type="dxa" w:w="1224"/>
            <w:shd w:val="clear" w:color="auto" w:fill="F2F5F8"/>
          </w:tcPr>
          <w:p>
            <w:pPr>
              <w:spacing w:after="40"/>
              <w:jc w:val="right"/>
            </w:pPr>
            <w:r/>
            <w:r>
              <w:rPr>
                <w:rFonts w:ascii="Arial" w:hAnsi="Arial"/>
                <w:sz w:val="17"/>
              </w:rPr>
              <w:t>32,303</w:t>
            </w:r>
          </w:p>
        </w:tc>
        <w:tc>
          <w:tcPr>
            <w:tcW w:type="dxa" w:w="1152"/>
            <w:shd w:val="clear" w:color="auto" w:fill="F2F5F8"/>
          </w:tcPr>
          <w:p>
            <w:pPr>
              <w:spacing w:after="40"/>
              <w:jc w:val="right"/>
            </w:pPr>
            <w:r/>
            <w:r>
              <w:rPr>
                <w:rFonts w:ascii="Arial" w:hAnsi="Arial"/>
                <w:sz w:val="17"/>
              </w:rPr>
              <w:t>—</w:t>
            </w:r>
          </w:p>
        </w:tc>
      </w:tr>
      <w:tr>
        <w:tc>
          <w:tcPr>
            <w:tcW w:type="dxa" w:w="1440"/>
          </w:tcPr>
          <w:p>
            <w:pPr>
              <w:spacing w:after="40"/>
            </w:pPr>
            <w:r/>
            <w:r>
              <w:rPr>
                <w:rFonts w:ascii="Arial" w:hAnsi="Arial"/>
                <w:sz w:val="17"/>
              </w:rPr>
              <w:t>2026-08-06</w:t>
            </w:r>
          </w:p>
        </w:tc>
        <w:tc>
          <w:tcPr>
            <w:tcW w:type="dxa" w:w="1872"/>
          </w:tcPr>
          <w:p>
            <w:pPr>
              <w:spacing w:after="40"/>
              <w:jc w:val="right"/>
            </w:pPr>
            <w:r/>
            <w:r>
              <w:rPr>
                <w:rFonts w:ascii="Arial" w:hAnsi="Arial"/>
                <w:sz w:val="17"/>
              </w:rPr>
              <w:t>90,724</w:t>
            </w:r>
          </w:p>
        </w:tc>
        <w:tc>
          <w:tcPr>
            <w:tcW w:type="dxa" w:w="1224"/>
          </w:tcPr>
          <w:p>
            <w:pPr>
              <w:spacing w:after="40"/>
              <w:jc w:val="right"/>
            </w:pPr>
            <w:r/>
            <w:r>
              <w:rPr>
                <w:rFonts w:ascii="Arial" w:hAnsi="Arial"/>
                <w:sz w:val="17"/>
              </w:rPr>
              <w:t>13.0</w:t>
            </w:r>
          </w:p>
        </w:tc>
        <w:tc>
          <w:tcPr>
            <w:tcW w:type="dxa" w:w="1224"/>
          </w:tcPr>
          <w:p>
            <w:pPr>
              <w:spacing w:after="40"/>
              <w:jc w:val="right"/>
            </w:pPr>
            <w:r/>
            <w:r>
              <w:rPr>
                <w:rFonts w:ascii="Arial" w:hAnsi="Arial"/>
                <w:sz w:val="17"/>
              </w:rPr>
              <w:t>50%</w:t>
            </w:r>
          </w:p>
        </w:tc>
        <w:tc>
          <w:tcPr>
            <w:tcW w:type="dxa" w:w="1224"/>
          </w:tcPr>
          <w:p>
            <w:pPr>
              <w:spacing w:after="40"/>
              <w:jc w:val="right"/>
            </w:pPr>
            <w:r/>
            <w:r>
              <w:rPr>
                <w:rFonts w:ascii="Arial" w:hAnsi="Arial"/>
                <w:sz w:val="17"/>
              </w:rPr>
              <w:t>113,227</w:t>
            </w:r>
          </w:p>
        </w:tc>
        <w:tc>
          <w:tcPr>
            <w:tcW w:type="dxa" w:w="1224"/>
          </w:tcPr>
          <w:p>
            <w:pPr>
              <w:spacing w:after="40"/>
              <w:jc w:val="right"/>
            </w:pPr>
            <w:r/>
            <w:r>
              <w:rPr>
                <w:rFonts w:ascii="Arial" w:hAnsi="Arial"/>
                <w:sz w:val="17"/>
              </w:rPr>
              <w:t>37,843</w:t>
            </w:r>
          </w:p>
        </w:tc>
        <w:tc>
          <w:tcPr>
            <w:tcW w:type="dxa" w:w="1152"/>
          </w:tcPr>
          <w:p>
            <w:pPr>
              <w:spacing w:after="40"/>
              <w:jc w:val="right"/>
            </w:pPr>
            <w:r/>
            <w:r>
              <w:rPr>
                <w:rFonts w:ascii="Arial" w:hAnsi="Arial"/>
                <w:sz w:val="17"/>
              </w:rPr>
              <w:t>—</w:t>
            </w:r>
          </w:p>
        </w:tc>
      </w:tr>
      <w:tr>
        <w:tc>
          <w:tcPr>
            <w:tcW w:type="dxa" w:w="1440"/>
            <w:shd w:val="clear" w:color="auto" w:fill="F2F5F8"/>
          </w:tcPr>
          <w:p>
            <w:pPr>
              <w:spacing w:after="40"/>
            </w:pPr>
            <w:r/>
            <w:r>
              <w:rPr>
                <w:rFonts w:ascii="Arial" w:hAnsi="Arial"/>
                <w:sz w:val="17"/>
              </w:rPr>
              <w:t>2026-08-07</w:t>
            </w:r>
          </w:p>
        </w:tc>
        <w:tc>
          <w:tcPr>
            <w:tcW w:type="dxa" w:w="1872"/>
            <w:shd w:val="clear" w:color="auto" w:fill="F2F5F8"/>
          </w:tcPr>
          <w:p>
            <w:pPr>
              <w:spacing w:after="40"/>
              <w:jc w:val="right"/>
            </w:pPr>
            <w:r/>
            <w:r>
              <w:rPr>
                <w:rFonts w:ascii="Arial" w:hAnsi="Arial"/>
                <w:sz w:val="17"/>
              </w:rPr>
              <w:t>81,340</w:t>
            </w:r>
          </w:p>
        </w:tc>
        <w:tc>
          <w:tcPr>
            <w:tcW w:type="dxa" w:w="1224"/>
            <w:shd w:val="clear" w:color="auto" w:fill="F2F5F8"/>
          </w:tcPr>
          <w:p>
            <w:pPr>
              <w:spacing w:after="40"/>
              <w:jc w:val="right"/>
            </w:pPr>
            <w:r/>
            <w:r>
              <w:rPr>
                <w:rFonts w:ascii="Arial" w:hAnsi="Arial"/>
                <w:sz w:val="17"/>
              </w:rPr>
              <w:t>12.6</w:t>
            </w:r>
          </w:p>
        </w:tc>
        <w:tc>
          <w:tcPr>
            <w:tcW w:type="dxa" w:w="1224"/>
            <w:shd w:val="clear" w:color="auto" w:fill="F2F5F8"/>
          </w:tcPr>
          <w:p>
            <w:pPr>
              <w:spacing w:after="40"/>
              <w:jc w:val="right"/>
            </w:pPr>
            <w:r/>
            <w:r>
              <w:rPr>
                <w:rFonts w:ascii="Arial" w:hAnsi="Arial"/>
                <w:sz w:val="17"/>
              </w:rPr>
              <w:t>0%</w:t>
            </w:r>
          </w:p>
        </w:tc>
        <w:tc>
          <w:tcPr>
            <w:tcW w:type="dxa" w:w="1224"/>
            <w:shd w:val="clear" w:color="auto" w:fill="F2F5F8"/>
          </w:tcPr>
          <w:p>
            <w:pPr>
              <w:spacing w:after="40"/>
              <w:jc w:val="right"/>
            </w:pPr>
            <w:r/>
            <w:r>
              <w:rPr>
                <w:rFonts w:ascii="Arial" w:hAnsi="Arial"/>
                <w:sz w:val="17"/>
              </w:rPr>
              <w:t>101,670</w:t>
            </w:r>
          </w:p>
        </w:tc>
        <w:tc>
          <w:tcPr>
            <w:tcW w:type="dxa" w:w="1224"/>
            <w:shd w:val="clear" w:color="auto" w:fill="F2F5F8"/>
          </w:tcPr>
          <w:p>
            <w:pPr>
              <w:spacing w:after="40"/>
              <w:jc w:val="right"/>
            </w:pPr>
            <w:r/>
            <w:r>
              <w:rPr>
                <w:rFonts w:ascii="Arial" w:hAnsi="Arial"/>
                <w:sz w:val="17"/>
              </w:rPr>
              <w:t>33,884</w:t>
            </w:r>
          </w:p>
        </w:tc>
        <w:tc>
          <w:tcPr>
            <w:tcW w:type="dxa" w:w="1152"/>
            <w:shd w:val="clear" w:color="auto" w:fill="F2F5F8"/>
          </w:tcPr>
          <w:p>
            <w:pPr>
              <w:spacing w:after="40"/>
              <w:jc w:val="right"/>
            </w:pPr>
            <w:r/>
            <w:r>
              <w:rPr>
                <w:rFonts w:ascii="Arial" w:hAnsi="Arial"/>
                <w:sz w:val="17"/>
              </w:rPr>
              <w:t>—</w:t>
            </w:r>
          </w:p>
        </w:tc>
      </w:tr>
      <w:tr>
        <w:tc>
          <w:tcPr>
            <w:tcW w:type="dxa" w:w="1440"/>
          </w:tcPr>
          <w:p>
            <w:pPr>
              <w:spacing w:after="40"/>
            </w:pPr>
            <w:r/>
            <w:r>
              <w:rPr>
                <w:rFonts w:ascii="Arial" w:hAnsi="Arial"/>
                <w:sz w:val="17"/>
              </w:rPr>
              <w:t>2026-08-08</w:t>
            </w:r>
          </w:p>
        </w:tc>
        <w:tc>
          <w:tcPr>
            <w:tcW w:type="dxa" w:w="1872"/>
          </w:tcPr>
          <w:p>
            <w:pPr>
              <w:spacing w:after="40"/>
              <w:jc w:val="right"/>
            </w:pPr>
            <w:r/>
            <w:r>
              <w:rPr>
                <w:rFonts w:ascii="Arial" w:hAnsi="Arial"/>
                <w:sz w:val="17"/>
              </w:rPr>
              <w:t>128,268</w:t>
            </w:r>
          </w:p>
        </w:tc>
        <w:tc>
          <w:tcPr>
            <w:tcW w:type="dxa" w:w="1224"/>
          </w:tcPr>
          <w:p>
            <w:pPr>
              <w:spacing w:after="40"/>
              <w:jc w:val="right"/>
            </w:pPr>
            <w:r/>
            <w:r>
              <w:rPr>
                <w:rFonts w:ascii="Arial" w:hAnsi="Arial"/>
                <w:sz w:val="17"/>
              </w:rPr>
              <w:t>19.0</w:t>
            </w:r>
          </w:p>
        </w:tc>
        <w:tc>
          <w:tcPr>
            <w:tcW w:type="dxa" w:w="1224"/>
          </w:tcPr>
          <w:p>
            <w:pPr>
              <w:spacing w:after="40"/>
              <w:jc w:val="right"/>
            </w:pPr>
            <w:r/>
            <w:r>
              <w:rPr>
                <w:rFonts w:ascii="Arial" w:hAnsi="Arial"/>
                <w:sz w:val="17"/>
              </w:rPr>
              <w:t>30%</w:t>
            </w:r>
          </w:p>
        </w:tc>
        <w:tc>
          <w:tcPr>
            <w:tcW w:type="dxa" w:w="1224"/>
          </w:tcPr>
          <w:p>
            <w:pPr>
              <w:spacing w:after="40"/>
              <w:jc w:val="right"/>
            </w:pPr>
            <w:r/>
            <w:r>
              <w:rPr>
                <w:rFonts w:ascii="Arial" w:hAnsi="Arial"/>
                <w:sz w:val="17"/>
              </w:rPr>
              <w:t>159,289</w:t>
            </w:r>
          </w:p>
        </w:tc>
        <w:tc>
          <w:tcPr>
            <w:tcW w:type="dxa" w:w="1224"/>
          </w:tcPr>
          <w:p>
            <w:pPr>
              <w:spacing w:after="40"/>
              <w:jc w:val="right"/>
            </w:pPr>
            <w:r/>
            <w:r>
              <w:rPr>
                <w:rFonts w:ascii="Arial" w:hAnsi="Arial"/>
                <w:sz w:val="17"/>
              </w:rPr>
              <w:t>53,397</w:t>
            </w:r>
          </w:p>
        </w:tc>
        <w:tc>
          <w:tcPr>
            <w:tcW w:type="dxa" w:w="1152"/>
          </w:tcPr>
          <w:p>
            <w:pPr>
              <w:spacing w:after="40"/>
              <w:jc w:val="right"/>
            </w:pPr>
            <w:r/>
            <w:r>
              <w:rPr>
                <w:rFonts w:ascii="Arial" w:hAnsi="Arial"/>
                <w:sz w:val="17"/>
              </w:rPr>
              <w:t>24,648</w:t>
            </w:r>
          </w:p>
        </w:tc>
      </w:tr>
      <w:tr>
        <w:tc>
          <w:tcPr>
            <w:tcW w:type="dxa" w:w="1440"/>
            <w:shd w:val="clear" w:color="auto" w:fill="F2F5F8"/>
          </w:tcPr>
          <w:p>
            <w:pPr>
              <w:spacing w:after="40"/>
            </w:pPr>
            <w:r/>
            <w:r>
              <w:rPr>
                <w:rFonts w:ascii="Arial" w:hAnsi="Arial"/>
                <w:sz w:val="17"/>
              </w:rPr>
              <w:t>2026-08-09</w:t>
            </w:r>
          </w:p>
        </w:tc>
        <w:tc>
          <w:tcPr>
            <w:tcW w:type="dxa" w:w="1872"/>
            <w:shd w:val="clear" w:color="auto" w:fill="F2F5F8"/>
          </w:tcPr>
          <w:p>
            <w:pPr>
              <w:spacing w:after="40"/>
              <w:jc w:val="right"/>
            </w:pPr>
            <w:r/>
            <w:r>
              <w:rPr>
                <w:rFonts w:ascii="Arial" w:hAnsi="Arial"/>
                <w:sz w:val="17"/>
              </w:rPr>
              <w:t>166</w:t>
            </w:r>
          </w:p>
        </w:tc>
        <w:tc>
          <w:tcPr>
            <w:tcW w:type="dxa" w:w="1224"/>
            <w:shd w:val="clear" w:color="auto" w:fill="F2F5F8"/>
          </w:tcPr>
          <w:p>
            <w:pPr>
              <w:spacing w:after="40"/>
              <w:jc w:val="right"/>
            </w:pPr>
            <w:r/>
            <w:r>
              <w:rPr>
                <w:rFonts w:ascii="Arial" w:hAnsi="Arial"/>
                <w:sz w:val="17"/>
              </w:rPr>
              <w:t>0.0</w:t>
            </w:r>
          </w:p>
        </w:tc>
        <w:tc>
          <w:tcPr>
            <w:tcW w:type="dxa" w:w="1224"/>
            <w:shd w:val="clear" w:color="auto" w:fill="F2F5F8"/>
          </w:tcPr>
          <w:p>
            <w:pPr>
              <w:spacing w:after="40"/>
              <w:jc w:val="right"/>
            </w:pPr>
            <w:r/>
            <w:r>
              <w:rPr>
                <w:rFonts w:ascii="Arial" w:hAnsi="Arial"/>
                <w:sz w:val="17"/>
              </w:rPr>
              <w:t>0%</w:t>
            </w:r>
          </w:p>
        </w:tc>
        <w:tc>
          <w:tcPr>
            <w:tcW w:type="dxa" w:w="1224"/>
            <w:shd w:val="clear" w:color="auto" w:fill="F2F5F8"/>
          </w:tcPr>
          <w:p>
            <w:pPr>
              <w:spacing w:after="40"/>
              <w:jc w:val="right"/>
            </w:pPr>
            <w:r/>
            <w:r>
              <w:rPr>
                <w:rFonts w:ascii="Arial" w:hAnsi="Arial"/>
                <w:sz w:val="17"/>
              </w:rPr>
              <w:t>84</w:t>
            </w:r>
          </w:p>
        </w:tc>
        <w:tc>
          <w:tcPr>
            <w:tcW w:type="dxa" w:w="1224"/>
            <w:shd w:val="clear" w:color="auto" w:fill="F2F5F8"/>
          </w:tcPr>
          <w:p>
            <w:pPr>
              <w:spacing w:after="40"/>
              <w:jc w:val="right"/>
            </w:pPr>
            <w:r/>
            <w:r>
              <w:rPr>
                <w:rFonts w:ascii="Arial" w:hAnsi="Arial"/>
                <w:sz w:val="17"/>
              </w:rPr>
              <w:t>69</w:t>
            </w:r>
          </w:p>
        </w:tc>
        <w:tc>
          <w:tcPr>
            <w:tcW w:type="dxa" w:w="1152"/>
            <w:shd w:val="clear" w:color="auto" w:fill="F2F5F8"/>
          </w:tcPr>
          <w:p>
            <w:pPr>
              <w:spacing w:after="40"/>
              <w:jc w:val="right"/>
            </w:pPr>
            <w:r/>
            <w:r>
              <w:rPr>
                <w:rFonts w:ascii="Arial" w:hAnsi="Arial"/>
                <w:sz w:val="17"/>
              </w:rPr>
              <w:t>36</w:t>
            </w:r>
          </w:p>
        </w:tc>
      </w:tr>
      <w:tr>
        <w:tc>
          <w:tcPr>
            <w:tcW w:type="dxa" w:w="1440"/>
          </w:tcPr>
          <w:p>
            <w:pPr>
              <w:spacing w:after="40"/>
            </w:pPr>
            <w:r/>
            <w:r>
              <w:rPr>
                <w:rFonts w:ascii="Arial" w:hAnsi="Arial"/>
                <w:sz w:val="17"/>
              </w:rPr>
              <w:t>2026-08-10</w:t>
            </w:r>
          </w:p>
        </w:tc>
        <w:tc>
          <w:tcPr>
            <w:tcW w:type="dxa" w:w="1872"/>
          </w:tcPr>
          <w:p>
            <w:pPr>
              <w:spacing w:after="40"/>
              <w:jc w:val="right"/>
            </w:pPr>
            <w:r/>
            <w:r>
              <w:rPr>
                <w:rFonts w:ascii="Arial" w:hAnsi="Arial"/>
                <w:sz w:val="17"/>
              </w:rPr>
              <w:t>56,470</w:t>
            </w:r>
          </w:p>
        </w:tc>
        <w:tc>
          <w:tcPr>
            <w:tcW w:type="dxa" w:w="1224"/>
          </w:tcPr>
          <w:p>
            <w:pPr>
              <w:spacing w:after="40"/>
              <w:jc w:val="right"/>
            </w:pPr>
            <w:r/>
            <w:r>
              <w:rPr>
                <w:rFonts w:ascii="Arial" w:hAnsi="Arial"/>
                <w:sz w:val="17"/>
              </w:rPr>
              <w:t>8.2</w:t>
            </w:r>
          </w:p>
        </w:tc>
        <w:tc>
          <w:tcPr>
            <w:tcW w:type="dxa" w:w="1224"/>
          </w:tcPr>
          <w:p>
            <w:pPr>
              <w:spacing w:after="40"/>
              <w:jc w:val="right"/>
            </w:pPr>
            <w:r/>
            <w:r>
              <w:rPr>
                <w:rFonts w:ascii="Arial" w:hAnsi="Arial"/>
                <w:sz w:val="17"/>
              </w:rPr>
              <w:t>0%</w:t>
            </w:r>
          </w:p>
        </w:tc>
        <w:tc>
          <w:tcPr>
            <w:tcW w:type="dxa" w:w="1224"/>
          </w:tcPr>
          <w:p>
            <w:pPr>
              <w:spacing w:after="40"/>
              <w:jc w:val="right"/>
            </w:pPr>
            <w:r/>
            <w:r>
              <w:rPr>
                <w:rFonts w:ascii="Arial" w:hAnsi="Arial"/>
                <w:sz w:val="17"/>
              </w:rPr>
              <w:t>72,241</w:t>
            </w:r>
          </w:p>
        </w:tc>
        <w:tc>
          <w:tcPr>
            <w:tcW w:type="dxa" w:w="1224"/>
          </w:tcPr>
          <w:p>
            <w:pPr>
              <w:spacing w:after="40"/>
              <w:jc w:val="right"/>
            </w:pPr>
            <w:r/>
            <w:r>
              <w:rPr>
                <w:rFonts w:ascii="Arial" w:hAnsi="Arial"/>
                <w:sz w:val="17"/>
              </w:rPr>
              <w:t>24,021</w:t>
            </w:r>
          </w:p>
        </w:tc>
        <w:tc>
          <w:tcPr>
            <w:tcW w:type="dxa" w:w="1152"/>
          </w:tcPr>
          <w:p>
            <w:pPr>
              <w:spacing w:after="40"/>
              <w:jc w:val="right"/>
            </w:pPr>
            <w:r/>
            <w:r>
              <w:rPr>
                <w:rFonts w:ascii="Arial" w:hAnsi="Arial"/>
                <w:sz w:val="17"/>
              </w:rPr>
              <w:t>11,503</w:t>
            </w:r>
          </w:p>
        </w:tc>
      </w:tr>
      <w:tr>
        <w:tc>
          <w:tcPr>
            <w:tcW w:type="dxa" w:w="1440"/>
            <w:shd w:val="clear" w:color="auto" w:fill="F2F5F8"/>
          </w:tcPr>
          <w:p>
            <w:pPr>
              <w:spacing w:after="40"/>
            </w:pPr>
            <w:r/>
            <w:r>
              <w:rPr>
                <w:rFonts w:ascii="Arial" w:hAnsi="Arial"/>
                <w:sz w:val="17"/>
              </w:rPr>
              <w:t>2026-08-10T11</w:t>
            </w:r>
          </w:p>
        </w:tc>
        <w:tc>
          <w:tcPr>
            <w:tcW w:type="dxa" w:w="1872"/>
            <w:shd w:val="clear" w:color="auto" w:fill="F2F5F8"/>
          </w:tcPr>
          <w:p>
            <w:pPr>
              <w:spacing w:after="40"/>
              <w:jc w:val="right"/>
            </w:pPr>
            <w:r/>
            <w:r>
              <w:rPr>
                <w:rFonts w:ascii="Arial" w:hAnsi="Arial"/>
                <w:sz w:val="17"/>
              </w:rPr>
              <w:t>88,339</w:t>
            </w:r>
          </w:p>
        </w:tc>
        <w:tc>
          <w:tcPr>
            <w:tcW w:type="dxa" w:w="1224"/>
            <w:shd w:val="clear" w:color="auto" w:fill="F2F5F8"/>
          </w:tcPr>
          <w:p>
            <w:pPr>
              <w:spacing w:after="40"/>
              <w:jc w:val="right"/>
            </w:pPr>
            <w:r/>
            <w:r>
              <w:rPr>
                <w:rFonts w:ascii="Arial" w:hAnsi="Arial"/>
                <w:sz w:val="17"/>
              </w:rPr>
              <w:t>12.5</w:t>
            </w:r>
          </w:p>
        </w:tc>
        <w:tc>
          <w:tcPr>
            <w:tcW w:type="dxa" w:w="1224"/>
            <w:shd w:val="clear" w:color="auto" w:fill="F2F5F8"/>
          </w:tcPr>
          <w:p>
            <w:pPr>
              <w:spacing w:after="40"/>
              <w:jc w:val="right"/>
            </w:pPr>
            <w:r/>
            <w:r>
              <w:rPr>
                <w:rFonts w:ascii="Arial" w:hAnsi="Arial"/>
                <w:sz w:val="17"/>
              </w:rPr>
              <w:t>9%</w:t>
            </w:r>
          </w:p>
        </w:tc>
        <w:tc>
          <w:tcPr>
            <w:tcW w:type="dxa" w:w="1224"/>
            <w:shd w:val="clear" w:color="auto" w:fill="F2F5F8"/>
          </w:tcPr>
          <w:p>
            <w:pPr>
              <w:spacing w:after="40"/>
              <w:jc w:val="right"/>
            </w:pPr>
            <w:r/>
            <w:r>
              <w:rPr>
                <w:rFonts w:ascii="Arial" w:hAnsi="Arial"/>
                <w:sz w:val="17"/>
              </w:rPr>
              <w:t>110,059</w:t>
            </w:r>
          </w:p>
        </w:tc>
        <w:tc>
          <w:tcPr>
            <w:tcW w:type="dxa" w:w="1224"/>
            <w:shd w:val="clear" w:color="auto" w:fill="F2F5F8"/>
          </w:tcPr>
          <w:p>
            <w:pPr>
              <w:spacing w:after="40"/>
              <w:jc w:val="right"/>
            </w:pPr>
            <w:r/>
            <w:r>
              <w:rPr>
                <w:rFonts w:ascii="Arial" w:hAnsi="Arial"/>
                <w:sz w:val="17"/>
              </w:rPr>
              <w:t>36,743</w:t>
            </w:r>
          </w:p>
        </w:tc>
        <w:tc>
          <w:tcPr>
            <w:tcW w:type="dxa" w:w="1152"/>
            <w:shd w:val="clear" w:color="auto" w:fill="F2F5F8"/>
          </w:tcPr>
          <w:p>
            <w:pPr>
              <w:spacing w:after="40"/>
              <w:jc w:val="right"/>
            </w:pPr>
            <w:r/>
            <w:r>
              <w:rPr>
                <w:rFonts w:ascii="Arial" w:hAnsi="Arial"/>
                <w:sz w:val="17"/>
              </w:rPr>
              <w:t>17,624</w:t>
            </w:r>
          </w:p>
        </w:tc>
      </w:tr>
      <w:tr>
        <w:tc>
          <w:tcPr>
            <w:tcW w:type="dxa" w:w="1440"/>
          </w:tcPr>
          <w:p>
            <w:pPr>
              <w:spacing w:after="40"/>
            </w:pPr>
            <w:r/>
            <w:r>
              <w:rPr>
                <w:rFonts w:ascii="Arial" w:hAnsi="Arial"/>
                <w:sz w:val="17"/>
              </w:rPr>
              <w:t>2026-08-11</w:t>
            </w:r>
          </w:p>
        </w:tc>
        <w:tc>
          <w:tcPr>
            <w:tcW w:type="dxa" w:w="1872"/>
          </w:tcPr>
          <w:p>
            <w:pPr>
              <w:spacing w:after="40"/>
              <w:jc w:val="right"/>
            </w:pPr>
            <w:r/>
            <w:r>
              <w:rPr>
                <w:rFonts w:ascii="Arial" w:hAnsi="Arial"/>
                <w:sz w:val="17"/>
              </w:rPr>
              <w:t>94,717</w:t>
            </w:r>
          </w:p>
        </w:tc>
        <w:tc>
          <w:tcPr>
            <w:tcW w:type="dxa" w:w="1224"/>
          </w:tcPr>
          <w:p>
            <w:pPr>
              <w:spacing w:after="40"/>
              <w:jc w:val="right"/>
            </w:pPr>
            <w:r/>
            <w:r>
              <w:rPr>
                <w:rFonts w:ascii="Arial" w:hAnsi="Arial"/>
                <w:sz w:val="17"/>
              </w:rPr>
              <w:t>13.3</w:t>
            </w:r>
          </w:p>
        </w:tc>
        <w:tc>
          <w:tcPr>
            <w:tcW w:type="dxa" w:w="1224"/>
          </w:tcPr>
          <w:p>
            <w:pPr>
              <w:spacing w:after="40"/>
              <w:jc w:val="right"/>
            </w:pPr>
            <w:r/>
            <w:r>
              <w:rPr>
                <w:rFonts w:ascii="Arial" w:hAnsi="Arial"/>
                <w:sz w:val="17"/>
              </w:rPr>
              <w:t>8%</w:t>
            </w:r>
          </w:p>
        </w:tc>
        <w:tc>
          <w:tcPr>
            <w:tcW w:type="dxa" w:w="1224"/>
          </w:tcPr>
          <w:p>
            <w:pPr>
              <w:spacing w:after="40"/>
              <w:jc w:val="right"/>
            </w:pPr>
            <w:r/>
            <w:r>
              <w:rPr>
                <w:rFonts w:ascii="Arial" w:hAnsi="Arial"/>
                <w:sz w:val="17"/>
              </w:rPr>
              <w:t>118,436</w:t>
            </w:r>
          </w:p>
        </w:tc>
        <w:tc>
          <w:tcPr>
            <w:tcW w:type="dxa" w:w="1224"/>
          </w:tcPr>
          <w:p>
            <w:pPr>
              <w:spacing w:after="40"/>
              <w:jc w:val="right"/>
            </w:pPr>
            <w:r/>
            <w:r>
              <w:rPr>
                <w:rFonts w:ascii="Arial" w:hAnsi="Arial"/>
                <w:sz w:val="17"/>
              </w:rPr>
              <w:t>39,476</w:t>
            </w:r>
          </w:p>
        </w:tc>
        <w:tc>
          <w:tcPr>
            <w:tcW w:type="dxa" w:w="1152"/>
          </w:tcPr>
          <w:p>
            <w:pPr>
              <w:spacing w:after="40"/>
              <w:jc w:val="right"/>
            </w:pPr>
            <w:r/>
            <w:r>
              <w:rPr>
                <w:rFonts w:ascii="Arial" w:hAnsi="Arial"/>
                <w:sz w:val="17"/>
              </w:rPr>
              <w:t>18,979</w:t>
            </w:r>
          </w:p>
        </w:tc>
      </w:tr>
      <w:tr>
        <w:tc>
          <w:tcPr>
            <w:tcW w:type="dxa" w:w="1440"/>
            <w:shd w:val="clear" w:color="auto" w:fill="F2F5F8"/>
          </w:tcPr>
          <w:p>
            <w:pPr>
              <w:spacing w:after="40"/>
            </w:pPr>
            <w:r/>
            <w:r>
              <w:rPr>
                <w:rFonts w:ascii="Arial" w:hAnsi="Arial"/>
                <w:sz w:val="17"/>
              </w:rPr>
              <w:t>2026-08-11T16</w:t>
            </w:r>
          </w:p>
        </w:tc>
        <w:tc>
          <w:tcPr>
            <w:tcW w:type="dxa" w:w="1872"/>
            <w:shd w:val="clear" w:color="auto" w:fill="F2F5F8"/>
          </w:tcPr>
          <w:p>
            <w:pPr>
              <w:spacing w:after="40"/>
              <w:jc w:val="right"/>
            </w:pPr>
            <w:r/>
            <w:r>
              <w:rPr>
                <w:rFonts w:ascii="Arial" w:hAnsi="Arial"/>
                <w:sz w:val="17"/>
              </w:rPr>
              <w:t>53,951</w:t>
            </w:r>
          </w:p>
        </w:tc>
        <w:tc>
          <w:tcPr>
            <w:tcW w:type="dxa" w:w="1224"/>
            <w:shd w:val="clear" w:color="auto" w:fill="F2F5F8"/>
          </w:tcPr>
          <w:p>
            <w:pPr>
              <w:spacing w:after="40"/>
              <w:jc w:val="right"/>
            </w:pPr>
            <w:r/>
            <w:r>
              <w:rPr>
                <w:rFonts w:ascii="Arial" w:hAnsi="Arial"/>
                <w:sz w:val="17"/>
              </w:rPr>
              <w:t>7.8</w:t>
            </w:r>
          </w:p>
        </w:tc>
        <w:tc>
          <w:tcPr>
            <w:tcW w:type="dxa" w:w="1224"/>
            <w:shd w:val="clear" w:color="auto" w:fill="F2F5F8"/>
          </w:tcPr>
          <w:p>
            <w:pPr>
              <w:spacing w:after="40"/>
              <w:jc w:val="right"/>
            </w:pPr>
            <w:r/>
            <w:r>
              <w:rPr>
                <w:rFonts w:ascii="Arial" w:hAnsi="Arial"/>
                <w:sz w:val="17"/>
              </w:rPr>
              <w:t>100%</w:t>
            </w:r>
          </w:p>
        </w:tc>
        <w:tc>
          <w:tcPr>
            <w:tcW w:type="dxa" w:w="1224"/>
            <w:shd w:val="clear" w:color="auto" w:fill="F2F5F8"/>
          </w:tcPr>
          <w:p>
            <w:pPr>
              <w:spacing w:after="40"/>
              <w:jc w:val="right"/>
            </w:pPr>
            <w:r/>
            <w:r>
              <w:rPr>
                <w:rFonts w:ascii="Arial" w:hAnsi="Arial"/>
                <w:sz w:val="17"/>
              </w:rPr>
              <w:t>69,040</w:t>
            </w:r>
          </w:p>
        </w:tc>
        <w:tc>
          <w:tcPr>
            <w:tcW w:type="dxa" w:w="1224"/>
            <w:shd w:val="clear" w:color="auto" w:fill="F2F5F8"/>
          </w:tcPr>
          <w:p>
            <w:pPr>
              <w:spacing w:after="40"/>
              <w:jc w:val="right"/>
            </w:pPr>
            <w:r/>
            <w:r>
              <w:rPr>
                <w:rFonts w:ascii="Arial" w:hAnsi="Arial"/>
                <w:sz w:val="17"/>
              </w:rPr>
              <w:t>23,014</w:t>
            </w:r>
          </w:p>
        </w:tc>
        <w:tc>
          <w:tcPr>
            <w:tcW w:type="dxa" w:w="1152"/>
            <w:shd w:val="clear" w:color="auto" w:fill="F2F5F8"/>
          </w:tcPr>
          <w:p>
            <w:pPr>
              <w:spacing w:after="40"/>
              <w:jc w:val="right"/>
            </w:pPr>
            <w:r/>
            <w:r>
              <w:rPr>
                <w:rFonts w:ascii="Arial" w:hAnsi="Arial"/>
                <w:sz w:val="17"/>
              </w:rPr>
              <w:t>11,028</w:t>
            </w:r>
          </w:p>
        </w:tc>
      </w:tr>
      <w:tr>
        <w:tc>
          <w:tcPr>
            <w:tcW w:type="dxa" w:w="1440"/>
          </w:tcPr>
          <w:p>
            <w:pPr>
              <w:spacing w:after="40"/>
            </w:pPr>
            <w:r/>
            <w:r>
              <w:rPr>
                <w:rFonts w:ascii="Arial" w:hAnsi="Arial"/>
                <w:sz w:val="17"/>
              </w:rPr>
              <w:t>2026-08-12</w:t>
            </w:r>
          </w:p>
        </w:tc>
        <w:tc>
          <w:tcPr>
            <w:tcW w:type="dxa" w:w="1872"/>
          </w:tcPr>
          <w:p>
            <w:pPr>
              <w:spacing w:after="40"/>
              <w:jc w:val="right"/>
            </w:pPr>
            <w:r/>
            <w:r>
              <w:rPr>
                <w:rFonts w:ascii="Arial" w:hAnsi="Arial"/>
                <w:sz w:val="17"/>
              </w:rPr>
              <w:t>157,829</w:t>
            </w:r>
          </w:p>
        </w:tc>
        <w:tc>
          <w:tcPr>
            <w:tcW w:type="dxa" w:w="1224"/>
          </w:tcPr>
          <w:p>
            <w:pPr>
              <w:spacing w:after="40"/>
              <w:jc w:val="right"/>
            </w:pPr>
            <w:r/>
            <w:r>
              <w:rPr>
                <w:rFonts w:ascii="Arial" w:hAnsi="Arial"/>
                <w:sz w:val="17"/>
              </w:rPr>
              <w:t>22.5</w:t>
            </w:r>
          </w:p>
        </w:tc>
        <w:tc>
          <w:tcPr>
            <w:tcW w:type="dxa" w:w="1224"/>
          </w:tcPr>
          <w:p>
            <w:pPr>
              <w:spacing w:after="40"/>
              <w:jc w:val="right"/>
            </w:pPr>
            <w:r/>
            <w:r>
              <w:rPr>
                <w:rFonts w:ascii="Arial" w:hAnsi="Arial"/>
                <w:sz w:val="17"/>
              </w:rPr>
              <w:t>100%</w:t>
            </w:r>
          </w:p>
        </w:tc>
        <w:tc>
          <w:tcPr>
            <w:tcW w:type="dxa" w:w="1224"/>
          </w:tcPr>
          <w:p>
            <w:pPr>
              <w:spacing w:after="40"/>
              <w:jc w:val="right"/>
            </w:pPr>
            <w:r/>
            <w:r>
              <w:rPr>
                <w:rFonts w:ascii="Arial" w:hAnsi="Arial"/>
                <w:sz w:val="17"/>
              </w:rPr>
              <w:t>201,612</w:t>
            </w:r>
          </w:p>
        </w:tc>
        <w:tc>
          <w:tcPr>
            <w:tcW w:type="dxa" w:w="1224"/>
          </w:tcPr>
          <w:p>
            <w:pPr>
              <w:spacing w:after="40"/>
              <w:jc w:val="right"/>
            </w:pPr>
            <w:r/>
            <w:r>
              <w:rPr>
                <w:rFonts w:ascii="Arial" w:hAnsi="Arial"/>
                <w:sz w:val="17"/>
              </w:rPr>
              <w:t>67,194</w:t>
            </w:r>
          </w:p>
        </w:tc>
        <w:tc>
          <w:tcPr>
            <w:tcW w:type="dxa" w:w="1152"/>
          </w:tcPr>
          <w:p>
            <w:pPr>
              <w:spacing w:after="40"/>
              <w:jc w:val="right"/>
            </w:pPr>
            <w:r/>
            <w:r>
              <w:rPr>
                <w:rFonts w:ascii="Arial" w:hAnsi="Arial"/>
                <w:sz w:val="17"/>
              </w:rPr>
              <w:t>32,109</w:t>
            </w:r>
          </w:p>
        </w:tc>
      </w:tr>
      <w:tr>
        <w:tc>
          <w:tcPr>
            <w:tcW w:type="dxa" w:w="1440"/>
            <w:shd w:val="clear" w:color="auto" w:fill="F2F5F8"/>
          </w:tcPr>
          <w:p>
            <w:pPr>
              <w:spacing w:after="40"/>
            </w:pPr>
            <w:r/>
            <w:r>
              <w:rPr>
                <w:rFonts w:ascii="Arial" w:hAnsi="Arial"/>
                <w:sz w:val="17"/>
              </w:rPr>
              <w:t>2026-08-12T22</w:t>
            </w:r>
          </w:p>
        </w:tc>
        <w:tc>
          <w:tcPr>
            <w:tcW w:type="dxa" w:w="1872"/>
            <w:shd w:val="clear" w:color="auto" w:fill="F2F5F8"/>
          </w:tcPr>
          <w:p>
            <w:pPr>
              <w:spacing w:after="40"/>
              <w:jc w:val="right"/>
            </w:pPr>
            <w:r/>
            <w:r>
              <w:rPr>
                <w:rFonts w:ascii="Arial" w:hAnsi="Arial"/>
                <w:sz w:val="17"/>
              </w:rPr>
              <w:t>10,449</w:t>
            </w:r>
          </w:p>
        </w:tc>
        <w:tc>
          <w:tcPr>
            <w:tcW w:type="dxa" w:w="1224"/>
            <w:shd w:val="clear" w:color="auto" w:fill="F2F5F8"/>
          </w:tcPr>
          <w:p>
            <w:pPr>
              <w:spacing w:after="40"/>
              <w:jc w:val="right"/>
            </w:pPr>
            <w:r/>
            <w:r>
              <w:rPr>
                <w:rFonts w:ascii="Arial" w:hAnsi="Arial"/>
                <w:sz w:val="17"/>
              </w:rPr>
              <w:t>1.5</w:t>
            </w:r>
          </w:p>
        </w:tc>
        <w:tc>
          <w:tcPr>
            <w:tcW w:type="dxa" w:w="1224"/>
            <w:shd w:val="clear" w:color="auto" w:fill="F2F5F8"/>
          </w:tcPr>
          <w:p>
            <w:pPr>
              <w:spacing w:after="40"/>
              <w:jc w:val="right"/>
            </w:pPr>
            <w:r/>
            <w:r>
              <w:rPr>
                <w:rFonts w:ascii="Arial" w:hAnsi="Arial"/>
                <w:sz w:val="17"/>
              </w:rPr>
              <w:t>100%</w:t>
            </w:r>
          </w:p>
        </w:tc>
        <w:tc>
          <w:tcPr>
            <w:tcW w:type="dxa" w:w="1224"/>
            <w:shd w:val="clear" w:color="auto" w:fill="F2F5F8"/>
          </w:tcPr>
          <w:p>
            <w:pPr>
              <w:spacing w:after="40"/>
              <w:jc w:val="right"/>
            </w:pPr>
            <w:r/>
            <w:r>
              <w:rPr>
                <w:rFonts w:ascii="Arial" w:hAnsi="Arial"/>
                <w:sz w:val="17"/>
              </w:rPr>
              <w:t>13,065</w:t>
            </w:r>
          </w:p>
        </w:tc>
        <w:tc>
          <w:tcPr>
            <w:tcW w:type="dxa" w:w="1224"/>
            <w:shd w:val="clear" w:color="auto" w:fill="F2F5F8"/>
          </w:tcPr>
          <w:p>
            <w:pPr>
              <w:spacing w:after="40"/>
              <w:jc w:val="right"/>
            </w:pPr>
            <w:r/>
            <w:r>
              <w:rPr>
                <w:rFonts w:ascii="Arial" w:hAnsi="Arial"/>
                <w:sz w:val="17"/>
              </w:rPr>
              <w:t>4,355</w:t>
            </w:r>
          </w:p>
        </w:tc>
        <w:tc>
          <w:tcPr>
            <w:tcW w:type="dxa" w:w="1152"/>
            <w:shd w:val="clear" w:color="auto" w:fill="F2F5F8"/>
          </w:tcPr>
          <w:p>
            <w:pPr>
              <w:spacing w:after="40"/>
              <w:jc w:val="right"/>
            </w:pPr>
            <w:r/>
            <w:r>
              <w:rPr>
                <w:rFonts w:ascii="Arial" w:hAnsi="Arial"/>
                <w:sz w:val="17"/>
              </w:rPr>
              <w:t>2,092</w:t>
            </w:r>
          </w:p>
        </w:tc>
      </w:tr>
      <w:tr>
        <w:tc>
          <w:tcPr>
            <w:tcW w:type="dxa" w:w="1440"/>
          </w:tcPr>
          <w:p>
            <w:pPr>
              <w:spacing w:after="40"/>
            </w:pPr>
            <w:r/>
            <w:r>
              <w:rPr>
                <w:rFonts w:ascii="Arial" w:hAnsi="Arial"/>
                <w:sz w:val="17"/>
              </w:rPr>
              <w:t>2026-08-13</w:t>
            </w:r>
          </w:p>
        </w:tc>
        <w:tc>
          <w:tcPr>
            <w:tcW w:type="dxa" w:w="1872"/>
          </w:tcPr>
          <w:p>
            <w:pPr>
              <w:spacing w:after="40"/>
              <w:jc w:val="right"/>
            </w:pPr>
            <w:r/>
            <w:r>
              <w:rPr>
                <w:rFonts w:ascii="Arial" w:hAnsi="Arial"/>
                <w:sz w:val="17"/>
              </w:rPr>
              <w:t>85,534</w:t>
            </w:r>
          </w:p>
        </w:tc>
        <w:tc>
          <w:tcPr>
            <w:tcW w:type="dxa" w:w="1224"/>
          </w:tcPr>
          <w:p>
            <w:pPr>
              <w:spacing w:after="40"/>
              <w:jc w:val="right"/>
            </w:pPr>
            <w:r/>
            <w:r>
              <w:rPr>
                <w:rFonts w:ascii="Arial" w:hAnsi="Arial"/>
                <w:sz w:val="17"/>
              </w:rPr>
              <w:t>12.0</w:t>
            </w:r>
          </w:p>
        </w:tc>
        <w:tc>
          <w:tcPr>
            <w:tcW w:type="dxa" w:w="1224"/>
          </w:tcPr>
          <w:p>
            <w:pPr>
              <w:spacing w:after="40"/>
              <w:jc w:val="right"/>
            </w:pPr>
            <w:r/>
            <w:r>
              <w:rPr>
                <w:rFonts w:ascii="Arial" w:hAnsi="Arial"/>
                <w:sz w:val="17"/>
              </w:rPr>
              <w:t>100%</w:t>
            </w:r>
          </w:p>
        </w:tc>
        <w:tc>
          <w:tcPr>
            <w:tcW w:type="dxa" w:w="1224"/>
          </w:tcPr>
          <w:p>
            <w:pPr>
              <w:spacing w:after="40"/>
              <w:jc w:val="right"/>
            </w:pPr>
            <w:r/>
            <w:r>
              <w:rPr>
                <w:rFonts w:ascii="Arial" w:hAnsi="Arial"/>
                <w:sz w:val="17"/>
              </w:rPr>
              <w:t>106,960</w:t>
            </w:r>
          </w:p>
        </w:tc>
        <w:tc>
          <w:tcPr>
            <w:tcW w:type="dxa" w:w="1224"/>
          </w:tcPr>
          <w:p>
            <w:pPr>
              <w:spacing w:after="40"/>
              <w:jc w:val="right"/>
            </w:pPr>
            <w:r/>
            <w:r>
              <w:rPr>
                <w:rFonts w:ascii="Arial" w:hAnsi="Arial"/>
                <w:sz w:val="17"/>
              </w:rPr>
              <w:t>35,652</w:t>
            </w:r>
          </w:p>
        </w:tc>
        <w:tc>
          <w:tcPr>
            <w:tcW w:type="dxa" w:w="1152"/>
          </w:tcPr>
          <w:p>
            <w:pPr>
              <w:spacing w:after="40"/>
              <w:jc w:val="right"/>
            </w:pPr>
            <w:r/>
            <w:r>
              <w:rPr>
                <w:rFonts w:ascii="Arial" w:hAnsi="Arial"/>
                <w:sz w:val="17"/>
              </w:rPr>
              <w:t>17,034</w:t>
            </w:r>
          </w:p>
        </w:tc>
      </w:tr>
      <w:tr>
        <w:tc>
          <w:tcPr>
            <w:tcW w:type="dxa" w:w="1440"/>
            <w:shd w:val="clear" w:color="auto" w:fill="F2F5F8"/>
          </w:tcPr>
          <w:p>
            <w:pPr>
              <w:spacing w:after="40"/>
            </w:pPr>
            <w:r/>
            <w:r>
              <w:rPr>
                <w:rFonts w:ascii="Arial" w:hAnsi="Arial"/>
                <w:sz w:val="17"/>
              </w:rPr>
              <w:t>2026-08-13T11</w:t>
            </w:r>
          </w:p>
        </w:tc>
        <w:tc>
          <w:tcPr>
            <w:tcW w:type="dxa" w:w="1872"/>
            <w:shd w:val="clear" w:color="auto" w:fill="F2F5F8"/>
          </w:tcPr>
          <w:p>
            <w:pPr>
              <w:spacing w:after="40"/>
              <w:jc w:val="right"/>
            </w:pPr>
            <w:r/>
            <w:r>
              <w:rPr>
                <w:rFonts w:ascii="Arial" w:hAnsi="Arial"/>
                <w:sz w:val="17"/>
              </w:rPr>
              <w:t>86,240</w:t>
            </w:r>
          </w:p>
        </w:tc>
        <w:tc>
          <w:tcPr>
            <w:tcW w:type="dxa" w:w="1224"/>
            <w:shd w:val="clear" w:color="auto" w:fill="F2F5F8"/>
          </w:tcPr>
          <w:p>
            <w:pPr>
              <w:spacing w:after="40"/>
              <w:jc w:val="right"/>
            </w:pPr>
            <w:r/>
            <w:r>
              <w:rPr>
                <w:rFonts w:ascii="Arial" w:hAnsi="Arial"/>
                <w:sz w:val="17"/>
              </w:rPr>
              <w:t>12.0</w:t>
            </w:r>
          </w:p>
        </w:tc>
        <w:tc>
          <w:tcPr>
            <w:tcW w:type="dxa" w:w="1224"/>
            <w:shd w:val="clear" w:color="auto" w:fill="F2F5F8"/>
          </w:tcPr>
          <w:p>
            <w:pPr>
              <w:spacing w:after="40"/>
              <w:jc w:val="right"/>
            </w:pPr>
            <w:r/>
            <w:r>
              <w:rPr>
                <w:rFonts w:ascii="Arial" w:hAnsi="Arial"/>
                <w:sz w:val="17"/>
              </w:rPr>
              <w:t>100%</w:t>
            </w:r>
          </w:p>
        </w:tc>
        <w:tc>
          <w:tcPr>
            <w:tcW w:type="dxa" w:w="1224"/>
            <w:shd w:val="clear" w:color="auto" w:fill="F2F5F8"/>
          </w:tcPr>
          <w:p>
            <w:pPr>
              <w:spacing w:after="40"/>
              <w:jc w:val="right"/>
            </w:pPr>
            <w:r/>
            <w:r>
              <w:rPr>
                <w:rFonts w:ascii="Arial" w:hAnsi="Arial"/>
                <w:sz w:val="17"/>
              </w:rPr>
              <w:t>107,841</w:t>
            </w:r>
          </w:p>
        </w:tc>
        <w:tc>
          <w:tcPr>
            <w:tcW w:type="dxa" w:w="1224"/>
            <w:shd w:val="clear" w:color="auto" w:fill="F2F5F8"/>
          </w:tcPr>
          <w:p>
            <w:pPr>
              <w:spacing w:after="40"/>
              <w:jc w:val="right"/>
            </w:pPr>
            <w:r/>
            <w:r>
              <w:rPr>
                <w:rFonts w:ascii="Arial" w:hAnsi="Arial"/>
                <w:sz w:val="17"/>
              </w:rPr>
              <w:t>35,930</w:t>
            </w:r>
          </w:p>
        </w:tc>
        <w:tc>
          <w:tcPr>
            <w:tcW w:type="dxa" w:w="1152"/>
            <w:shd w:val="clear" w:color="auto" w:fill="F2F5F8"/>
          </w:tcPr>
          <w:p>
            <w:pPr>
              <w:spacing w:after="40"/>
              <w:jc w:val="right"/>
            </w:pPr>
            <w:r/>
            <w:r>
              <w:rPr>
                <w:rFonts w:ascii="Arial" w:hAnsi="Arial"/>
                <w:sz w:val="17"/>
              </w:rPr>
              <w:t>17,164</w:t>
            </w:r>
          </w:p>
        </w:tc>
      </w:tr>
      <w:tr>
        <w:tc>
          <w:tcPr>
            <w:tcW w:type="dxa" w:w="1440"/>
          </w:tcPr>
          <w:p>
            <w:pPr>
              <w:spacing w:after="40"/>
            </w:pPr>
            <w:r/>
            <w:r>
              <w:rPr>
                <w:rFonts w:ascii="Arial" w:hAnsi="Arial"/>
                <w:sz w:val="17"/>
              </w:rPr>
              <w:t>2026-08-14</w:t>
            </w:r>
          </w:p>
        </w:tc>
        <w:tc>
          <w:tcPr>
            <w:tcW w:type="dxa" w:w="1872"/>
          </w:tcPr>
          <w:p>
            <w:pPr>
              <w:spacing w:after="40"/>
              <w:jc w:val="right"/>
            </w:pPr>
            <w:r/>
            <w:r>
              <w:rPr>
                <w:rFonts w:ascii="Arial" w:hAnsi="Arial"/>
                <w:sz w:val="17"/>
              </w:rPr>
              <w:t>171,669</w:t>
            </w:r>
          </w:p>
        </w:tc>
        <w:tc>
          <w:tcPr>
            <w:tcW w:type="dxa" w:w="1224"/>
          </w:tcPr>
          <w:p>
            <w:pPr>
              <w:spacing w:after="40"/>
              <w:jc w:val="right"/>
            </w:pPr>
            <w:r/>
            <w:r>
              <w:rPr>
                <w:rFonts w:ascii="Arial" w:hAnsi="Arial"/>
                <w:sz w:val="17"/>
              </w:rPr>
              <w:t>24.0</w:t>
            </w:r>
          </w:p>
        </w:tc>
        <w:tc>
          <w:tcPr>
            <w:tcW w:type="dxa" w:w="1224"/>
          </w:tcPr>
          <w:p>
            <w:pPr>
              <w:spacing w:after="40"/>
              <w:jc w:val="right"/>
            </w:pPr>
            <w:r/>
            <w:r>
              <w:rPr>
                <w:rFonts w:ascii="Arial" w:hAnsi="Arial"/>
                <w:sz w:val="17"/>
              </w:rPr>
              <w:t>90%</w:t>
            </w:r>
          </w:p>
        </w:tc>
        <w:tc>
          <w:tcPr>
            <w:tcW w:type="dxa" w:w="1224"/>
          </w:tcPr>
          <w:p>
            <w:pPr>
              <w:spacing w:after="40"/>
              <w:jc w:val="right"/>
            </w:pPr>
            <w:r/>
            <w:r>
              <w:rPr>
                <w:rFonts w:ascii="Arial" w:hAnsi="Arial"/>
                <w:sz w:val="17"/>
              </w:rPr>
              <w:t>214,632</w:t>
            </w:r>
          </w:p>
        </w:tc>
        <w:tc>
          <w:tcPr>
            <w:tcW w:type="dxa" w:w="1224"/>
          </w:tcPr>
          <w:p>
            <w:pPr>
              <w:spacing w:after="40"/>
              <w:jc w:val="right"/>
            </w:pPr>
            <w:r/>
            <w:r>
              <w:rPr>
                <w:rFonts w:ascii="Arial" w:hAnsi="Arial"/>
                <w:sz w:val="17"/>
              </w:rPr>
              <w:t>71,534</w:t>
            </w:r>
          </w:p>
        </w:tc>
        <w:tc>
          <w:tcPr>
            <w:tcW w:type="dxa" w:w="1152"/>
          </w:tcPr>
          <w:p>
            <w:pPr>
              <w:spacing w:after="40"/>
              <w:jc w:val="right"/>
            </w:pPr>
            <w:r/>
            <w:r>
              <w:rPr>
                <w:rFonts w:ascii="Arial" w:hAnsi="Arial"/>
                <w:sz w:val="17"/>
              </w:rPr>
              <w:t>34,203</w:t>
            </w:r>
          </w:p>
        </w:tc>
      </w:tr>
      <w:tr>
        <w:tc>
          <w:tcPr>
            <w:tcW w:type="dxa" w:w="1440"/>
            <w:shd w:val="clear" w:color="auto" w:fill="F2F5F8"/>
          </w:tcPr>
          <w:p>
            <w:pPr>
              <w:spacing w:after="40"/>
            </w:pPr>
            <w:r/>
            <w:r>
              <w:rPr>
                <w:rFonts w:ascii="Arial" w:hAnsi="Arial"/>
                <w:sz w:val="17"/>
              </w:rPr>
              <w:t>2026-08-15</w:t>
            </w:r>
          </w:p>
        </w:tc>
        <w:tc>
          <w:tcPr>
            <w:tcW w:type="dxa" w:w="1872"/>
            <w:shd w:val="clear" w:color="auto" w:fill="F2F5F8"/>
          </w:tcPr>
          <w:p>
            <w:pPr>
              <w:spacing w:after="40"/>
              <w:jc w:val="right"/>
            </w:pPr>
            <w:r/>
            <w:r>
              <w:rPr>
                <w:rFonts w:ascii="Arial" w:hAnsi="Arial"/>
                <w:sz w:val="17"/>
              </w:rPr>
              <w:t>112,556</w:t>
            </w:r>
          </w:p>
        </w:tc>
        <w:tc>
          <w:tcPr>
            <w:tcW w:type="dxa" w:w="1224"/>
            <w:shd w:val="clear" w:color="auto" w:fill="F2F5F8"/>
          </w:tcPr>
          <w:p>
            <w:pPr>
              <w:spacing w:after="40"/>
              <w:jc w:val="right"/>
            </w:pPr>
            <w:r/>
            <w:r>
              <w:rPr>
                <w:rFonts w:ascii="Arial" w:hAnsi="Arial"/>
                <w:sz w:val="17"/>
              </w:rPr>
              <w:t>15.7</w:t>
            </w:r>
          </w:p>
        </w:tc>
        <w:tc>
          <w:tcPr>
            <w:tcW w:type="dxa" w:w="1224"/>
            <w:shd w:val="clear" w:color="auto" w:fill="F2F5F8"/>
          </w:tcPr>
          <w:p>
            <w:pPr>
              <w:spacing w:after="40"/>
              <w:jc w:val="right"/>
            </w:pPr>
            <w:r/>
            <w:r>
              <w:rPr>
                <w:rFonts w:ascii="Arial" w:hAnsi="Arial"/>
                <w:sz w:val="17"/>
              </w:rPr>
              <w:t>94%</w:t>
            </w:r>
          </w:p>
        </w:tc>
        <w:tc>
          <w:tcPr>
            <w:tcW w:type="dxa" w:w="1224"/>
            <w:shd w:val="clear" w:color="auto" w:fill="F2F5F8"/>
          </w:tcPr>
          <w:p>
            <w:pPr>
              <w:spacing w:after="40"/>
              <w:jc w:val="right"/>
            </w:pPr>
            <w:r/>
            <w:r>
              <w:rPr>
                <w:rFonts w:ascii="Arial" w:hAnsi="Arial"/>
                <w:sz w:val="17"/>
              </w:rPr>
              <w:t>140,258</w:t>
            </w:r>
          </w:p>
        </w:tc>
        <w:tc>
          <w:tcPr>
            <w:tcW w:type="dxa" w:w="1224"/>
            <w:shd w:val="clear" w:color="auto" w:fill="F2F5F8"/>
          </w:tcPr>
          <w:p>
            <w:pPr>
              <w:spacing w:after="40"/>
              <w:jc w:val="right"/>
            </w:pPr>
            <w:r/>
            <w:r>
              <w:rPr>
                <w:rFonts w:ascii="Arial" w:hAnsi="Arial"/>
                <w:sz w:val="17"/>
              </w:rPr>
              <w:t>46,902</w:t>
            </w:r>
          </w:p>
        </w:tc>
        <w:tc>
          <w:tcPr>
            <w:tcW w:type="dxa" w:w="1152"/>
            <w:shd w:val="clear" w:color="auto" w:fill="F2F5F8"/>
          </w:tcPr>
          <w:p>
            <w:pPr>
              <w:spacing w:after="40"/>
              <w:jc w:val="right"/>
            </w:pPr>
            <w:r/>
            <w:r>
              <w:rPr>
                <w:rFonts w:ascii="Arial" w:hAnsi="Arial"/>
                <w:sz w:val="17"/>
              </w:rPr>
              <w:t>22,454</w:t>
            </w:r>
          </w:p>
        </w:tc>
      </w:tr>
    </w:tbl>
    <w:p>
      <w:pPr>
        <w:spacing w:after="200"/>
      </w:pPr>
      <w:r>
        <w:rPr>
          <w:rFonts w:ascii="Arial" w:hAnsi="Arial"/>
          <w:b w:val="0"/>
          <w:i/>
          <w:color w:val="5B6B7A"/>
          <w:sz w:val="16"/>
        </w:rPr>
        <w:t>Table 1 — Extracted cache per day. "Engine on" is the fraction of telemetry samples with the engine running; days near zero are alongside days that contribute only to the gauge and idle records.</w:t>
      </w:r>
    </w:p>
    <w:p>
      <w:pPr>
        <w:spacing w:after="120"/>
      </w:pPr>
      <w:r>
        <w:rPr>
          <w:rFonts w:ascii="Arial" w:hAnsi="Arial"/>
          <w:b w:val="0"/>
          <w:i w:val="0"/>
          <w:sz w:val="20"/>
        </w:rPr>
        <w:t>Segment numbering is not always contiguous — recordings have been observed missing a segment mid-day. The pipeline sorts by timestamp rather than filename and only ever uses windows of continuous data, so a gap removes coverage but cannot corrupt a fit. It does mean whole-day totals understate elapsed time, and any per-day fuel arithmetic must not assume continuity across a gap.</w:t>
      </w:r>
    </w:p>
    <w:p>
      <w:pPr>
        <w:pStyle w:val="Heading1"/>
      </w:pPr>
      <w:r>
        <w:t>2.  Topics used</w:t>
      </w:r>
    </w:p>
    <w:p>
      <w:pPr>
        <w:spacing w:after="120"/>
      </w:pPr>
      <w:r>
        <w:rPr>
          <w:rFonts w:ascii="Arial" w:hAnsi="Arial"/>
          <w:b w:val="0"/>
          <w:i w:val="0"/>
          <w:sz w:val="20"/>
        </w:rPr>
        <w:t>Six topics carry every number in the endurance analysis. They were chosen to be the minimum sufficient set: decoding is the dominant cost of the pipeline, so channels that do not change an answer are not read.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shd w:val="clear" w:color="auto" w:fill="1F3B60"/>
          </w:tcPr>
          <w:p>
            <w:pPr>
              <w:spacing w:after="40"/>
            </w:pPr>
            <w:r/>
            <w:r>
              <w:rPr>
                <w:rFonts w:ascii="Arial" w:hAnsi="Arial"/>
                <w:b/>
                <w:color w:val="FFFFFF"/>
                <w:sz w:val="16"/>
              </w:rPr>
              <w:t>Topic</w:t>
            </w:r>
          </w:p>
        </w:tc>
        <w:tc>
          <w:tcPr>
            <w:tcW w:type="dxa" w:w="2160"/>
            <w:shd w:val="clear" w:color="auto" w:fill="1F3B60"/>
          </w:tcPr>
          <w:p>
            <w:pPr>
              <w:spacing w:after="40"/>
            </w:pPr>
            <w:r/>
            <w:r>
              <w:rPr>
                <w:rFonts w:ascii="Arial" w:hAnsi="Arial"/>
                <w:b/>
                <w:color w:val="FFFFFF"/>
                <w:sz w:val="16"/>
              </w:rPr>
              <w:t>Message type</w:t>
            </w:r>
          </w:p>
        </w:tc>
        <w:tc>
          <w:tcPr>
            <w:tcW w:type="dxa" w:w="2304"/>
            <w:shd w:val="clear" w:color="auto" w:fill="1F3B60"/>
          </w:tcPr>
          <w:p>
            <w:pPr>
              <w:spacing w:after="40"/>
            </w:pPr>
            <w:r/>
            <w:r>
              <w:rPr>
                <w:rFonts w:ascii="Arial" w:hAnsi="Arial"/>
                <w:b/>
                <w:color w:val="FFFFFF"/>
                <w:sz w:val="16"/>
              </w:rPr>
              <w:t>Fields consumed</w:t>
            </w:r>
          </w:p>
        </w:tc>
        <w:tc>
          <w:tcPr>
            <w:tcW w:type="dxa" w:w="2376"/>
            <w:shd w:val="clear" w:color="auto" w:fill="1F3B60"/>
          </w:tcPr>
          <w:p>
            <w:pPr>
              <w:spacing w:after="40"/>
            </w:pPr>
            <w:r/>
            <w:r>
              <w:rPr>
                <w:rFonts w:ascii="Arial" w:hAnsi="Arial"/>
                <w:b/>
                <w:color w:val="FFFFFF"/>
                <w:sz w:val="16"/>
              </w:rPr>
              <w:t>Used for</w:t>
            </w:r>
          </w:p>
        </w:tc>
      </w:tr>
      <w:tr>
        <w:tc>
          <w:tcPr>
            <w:tcW w:type="dxa" w:w="2232"/>
          </w:tcPr>
          <w:p>
            <w:pPr>
              <w:spacing w:after="40"/>
            </w:pPr>
            <w:r/>
            <w:r>
              <w:rPr>
                <w:rFonts w:ascii="Arial" w:hAnsi="Arial"/>
                <w:sz w:val="16"/>
              </w:rPr>
              <w:t>…/plc/telemetry/telemetry3</w:t>
            </w:r>
          </w:p>
        </w:tc>
        <w:tc>
          <w:tcPr>
            <w:tcW w:type="dxa" w:w="2160"/>
          </w:tcPr>
          <w:p>
            <w:pPr>
              <w:spacing w:after="40"/>
            </w:pPr>
            <w:r/>
            <w:r>
              <w:rPr>
                <w:rFonts w:ascii="Arial" w:hAnsi="Arial"/>
                <w:sz w:val="16"/>
              </w:rPr>
              <w:t>drix_msgs/Telemetry3</w:t>
            </w:r>
          </w:p>
        </w:tc>
        <w:tc>
          <w:tcPr>
            <w:tcW w:type="dxa" w:w="2304"/>
          </w:tcPr>
          <w:p>
            <w:pPr>
              <w:spacing w:after="40"/>
            </w:pPr>
            <w:r/>
            <w:r>
              <w:rPr>
                <w:rFonts w:ascii="Arial" w:hAnsi="Arial"/>
                <w:sz w:val="16"/>
              </w:rPr>
              <w:t>fuel_rate_lph, engine_on, total_fuel_used_l, alternator_1/2_current</w:t>
            </w:r>
          </w:p>
        </w:tc>
        <w:tc>
          <w:tcPr>
            <w:tcW w:type="dxa" w:w="2376"/>
          </w:tcPr>
          <w:p>
            <w:pPr>
              <w:spacing w:after="40"/>
            </w:pPr>
            <w:r/>
            <w:r>
              <w:rPr>
                <w:rFonts w:ascii="Arial" w:hAnsi="Arial"/>
                <w:sz w:val="16"/>
              </w:rPr>
              <w:t>The fuel measurement itself; engine-running gate; integral cross-check</w:t>
            </w:r>
          </w:p>
        </w:tc>
      </w:tr>
      <w:tr>
        <w:tc>
          <w:tcPr>
            <w:tcW w:type="dxa" w:w="2232"/>
            <w:shd w:val="clear" w:color="auto" w:fill="F2F5F8"/>
          </w:tcPr>
          <w:p>
            <w:pPr>
              <w:spacing w:after="40"/>
            </w:pPr>
            <w:r/>
            <w:r>
              <w:rPr>
                <w:rFonts w:ascii="Arial" w:hAnsi="Arial"/>
                <w:sz w:val="16"/>
              </w:rPr>
              <w:t>…/plc/vehicle_status</w:t>
            </w:r>
          </w:p>
        </w:tc>
        <w:tc>
          <w:tcPr>
            <w:tcW w:type="dxa" w:w="2160"/>
            <w:shd w:val="clear" w:color="auto" w:fill="F2F5F8"/>
          </w:tcPr>
          <w:p>
            <w:pPr>
              <w:spacing w:after="40"/>
            </w:pPr>
            <w:r/>
            <w:r>
              <w:rPr>
                <w:rFonts w:ascii="Arial" w:hAnsi="Arial"/>
                <w:sz w:val="16"/>
              </w:rPr>
              <w:t>drix_msgs/DrixOutput</w:t>
            </w:r>
          </w:p>
        </w:tc>
        <w:tc>
          <w:tcPr>
            <w:tcW w:type="dxa" w:w="2304"/>
            <w:shd w:val="clear" w:color="auto" w:fill="F2F5F8"/>
          </w:tcPr>
          <w:p>
            <w:pPr>
              <w:spacing w:after="40"/>
            </w:pPr>
            <w:r/>
            <w:r>
              <w:rPr>
                <w:rFonts w:ascii="Arial" w:hAnsi="Arial"/>
                <w:sz w:val="16"/>
              </w:rPr>
              <w:t>thruster_rpm, gasoline_level_percent</w:t>
            </w:r>
          </w:p>
        </w:tc>
        <w:tc>
          <w:tcPr>
            <w:tcW w:type="dxa" w:w="2376"/>
            <w:shd w:val="clear" w:color="auto" w:fill="F2F5F8"/>
          </w:tcPr>
          <w:p>
            <w:pPr>
              <w:spacing w:after="40"/>
            </w:pPr>
            <w:r/>
            <w:r>
              <w:rPr>
                <w:rFonts w:ascii="Arial" w:hAnsi="Arial"/>
                <w:sz w:val="16"/>
              </w:rPr>
              <w:t>Engine RPM (see §2.1); tank gauge for the capacity calibration</w:t>
            </w:r>
          </w:p>
        </w:tc>
      </w:tr>
      <w:tr>
        <w:tc>
          <w:tcPr>
            <w:tcW w:type="dxa" w:w="2232"/>
          </w:tcPr>
          <w:p>
            <w:pPr>
              <w:spacing w:after="40"/>
            </w:pPr>
            <w:r/>
            <w:r>
              <w:rPr>
                <w:rFonts w:ascii="Arial" w:hAnsi="Arial"/>
                <w:sz w:val="16"/>
              </w:rPr>
              <w:t>…/topic_simplifier/light_gps</w:t>
            </w:r>
          </w:p>
        </w:tc>
        <w:tc>
          <w:tcPr>
            <w:tcW w:type="dxa" w:w="2160"/>
          </w:tcPr>
          <w:p>
            <w:pPr>
              <w:spacing w:after="40"/>
            </w:pPr>
            <w:r/>
            <w:r>
              <w:rPr>
                <w:rFonts w:ascii="Arial" w:hAnsi="Arial"/>
                <w:sz w:val="16"/>
              </w:rPr>
              <w:t>mdt_msgs/LightGps</w:t>
            </w:r>
          </w:p>
        </w:tc>
        <w:tc>
          <w:tcPr>
            <w:tcW w:type="dxa" w:w="2304"/>
          </w:tcPr>
          <w:p>
            <w:pPr>
              <w:spacing w:after="40"/>
            </w:pPr>
            <w:r/>
            <w:r>
              <w:rPr>
                <w:rFonts w:ascii="Arial" w:hAnsi="Arial"/>
                <w:sz w:val="16"/>
              </w:rPr>
              <w:t>sog (m/s), cog, latitude, longitude</w:t>
            </w:r>
          </w:p>
        </w:tc>
        <w:tc>
          <w:tcPr>
            <w:tcW w:type="dxa" w:w="2376"/>
          </w:tcPr>
          <w:p>
            <w:pPr>
              <w:spacing w:after="40"/>
            </w:pPr>
            <w:r/>
            <w:r>
              <w:rPr>
                <w:rFonts w:ascii="Arial" w:hAnsi="Arial"/>
                <w:sz w:val="16"/>
              </w:rPr>
              <w:t>Speed over ground and course steadiness</w:t>
            </w:r>
          </w:p>
        </w:tc>
      </w:tr>
      <w:tr>
        <w:tc>
          <w:tcPr>
            <w:tcW w:type="dxa" w:w="2232"/>
            <w:shd w:val="clear" w:color="auto" w:fill="F2F5F8"/>
          </w:tcPr>
          <w:p>
            <w:pPr>
              <w:spacing w:after="40"/>
            </w:pPr>
            <w:r/>
            <w:r>
              <w:rPr>
                <w:rFonts w:ascii="Arial" w:hAnsi="Arial"/>
                <w:sz w:val="16"/>
              </w:rPr>
              <w:t>…/topic_simplifier/light_ins</w:t>
            </w:r>
          </w:p>
        </w:tc>
        <w:tc>
          <w:tcPr>
            <w:tcW w:type="dxa" w:w="2160"/>
            <w:shd w:val="clear" w:color="auto" w:fill="F2F5F8"/>
          </w:tcPr>
          <w:p>
            <w:pPr>
              <w:spacing w:after="40"/>
            </w:pPr>
            <w:r/>
            <w:r>
              <w:rPr>
                <w:rFonts w:ascii="Arial" w:hAnsi="Arial"/>
                <w:sz w:val="16"/>
              </w:rPr>
              <w:t>cortix_msgs/LightIns</w:t>
            </w:r>
          </w:p>
        </w:tc>
        <w:tc>
          <w:tcPr>
            <w:tcW w:type="dxa" w:w="2304"/>
            <w:shd w:val="clear" w:color="auto" w:fill="F2F5F8"/>
          </w:tcPr>
          <w:p>
            <w:pPr>
              <w:spacing w:after="40"/>
            </w:pPr>
            <w:r/>
            <w:r>
              <w:rPr>
                <w:rFonts w:ascii="Arial" w:hAnsi="Arial"/>
                <w:sz w:val="16"/>
              </w:rPr>
              <w:t>heave, pitch, roll, heading</w:t>
            </w:r>
          </w:p>
        </w:tc>
        <w:tc>
          <w:tcPr>
            <w:tcW w:type="dxa" w:w="2376"/>
            <w:shd w:val="clear" w:color="auto" w:fill="F2F5F8"/>
          </w:tcPr>
          <w:p>
            <w:pPr>
              <w:spacing w:after="40"/>
            </w:pPr>
            <w:r/>
            <w:r>
              <w:rPr>
                <w:rFonts w:ascii="Arial" w:hAnsi="Arial"/>
                <w:sz w:val="16"/>
              </w:rPr>
              <w:t>PHINS-derived motion statistics — the sea-state proxy</w:t>
            </w:r>
          </w:p>
        </w:tc>
      </w:tr>
      <w:tr>
        <w:tc>
          <w:tcPr>
            <w:tcW w:type="dxa" w:w="2232"/>
          </w:tcPr>
          <w:p>
            <w:pPr>
              <w:spacing w:after="40"/>
            </w:pPr>
            <w:r/>
            <w:r>
              <w:rPr>
                <w:rFonts w:ascii="Arial" w:hAnsi="Arial"/>
                <w:sz w:val="16"/>
              </w:rPr>
              <w:t>…/hardware/trimmer/status</w:t>
            </w:r>
          </w:p>
        </w:tc>
        <w:tc>
          <w:tcPr>
            <w:tcW w:type="dxa" w:w="2160"/>
          </w:tcPr>
          <w:p>
            <w:pPr>
              <w:spacing w:after="40"/>
            </w:pPr>
            <w:r/>
            <w:r>
              <w:rPr>
                <w:rFonts w:ascii="Arial" w:hAnsi="Arial"/>
                <w:sz w:val="16"/>
              </w:rPr>
              <w:t>drix_msgs/TrimmerStatus</w:t>
            </w:r>
          </w:p>
        </w:tc>
        <w:tc>
          <w:tcPr>
            <w:tcW w:type="dxa" w:w="2304"/>
          </w:tcPr>
          <w:p>
            <w:pPr>
              <w:spacing w:after="40"/>
            </w:pPr>
            <w:r/>
            <w:r>
              <w:rPr>
                <w:rFonts w:ascii="Arial" w:hAnsi="Arial"/>
                <w:sz w:val="16"/>
              </w:rPr>
              <w:t>position_deg, zero_position_deg</w:t>
            </w:r>
          </w:p>
        </w:tc>
        <w:tc>
          <w:tcPr>
            <w:tcW w:type="dxa" w:w="2376"/>
          </w:tcPr>
          <w:p>
            <w:pPr>
              <w:spacing w:after="40"/>
            </w:pPr>
            <w:r/>
            <w:r>
              <w:rPr>
                <w:rFonts w:ascii="Arial" w:hAnsi="Arial"/>
                <w:sz w:val="16"/>
              </w:rPr>
              <w:t>Trim-tab attitude, a drag variable under watch</w:t>
            </w:r>
          </w:p>
        </w:tc>
      </w:tr>
      <w:tr>
        <w:tc>
          <w:tcPr>
            <w:tcW w:type="dxa" w:w="2232"/>
            <w:shd w:val="clear" w:color="auto" w:fill="F2F5F8"/>
          </w:tcPr>
          <w:p>
            <w:pPr>
              <w:spacing w:after="40"/>
            </w:pPr>
            <w:r/>
            <w:r>
              <w:rPr>
                <w:rFonts w:ascii="Arial" w:hAnsi="Arial"/>
                <w:sz w:val="16"/>
              </w:rPr>
              <w:t>…/fuel_cons_manager/fuel_consumption</w:t>
            </w:r>
          </w:p>
        </w:tc>
        <w:tc>
          <w:tcPr>
            <w:tcW w:type="dxa" w:w="2160"/>
            <w:shd w:val="clear" w:color="auto" w:fill="F2F5F8"/>
          </w:tcPr>
          <w:p>
            <w:pPr>
              <w:spacing w:after="40"/>
            </w:pPr>
            <w:r/>
            <w:r>
              <w:rPr>
                <w:rFonts w:ascii="Arial" w:hAnsi="Arial"/>
                <w:sz w:val="16"/>
              </w:rPr>
              <w:t>cortix_msgs/FuelConsumption</w:t>
            </w:r>
          </w:p>
        </w:tc>
        <w:tc>
          <w:tcPr>
            <w:tcW w:type="dxa" w:w="2304"/>
            <w:shd w:val="clear" w:color="auto" w:fill="F2F5F8"/>
          </w:tcPr>
          <w:p>
            <w:pPr>
              <w:spacing w:after="40"/>
            </w:pPr>
            <w:r/>
            <w:r>
              <w:rPr>
                <w:rFonts w:ascii="Arial" w:hAnsi="Arial"/>
                <w:sz w:val="16"/>
              </w:rPr>
              <w:t>consumption_4/8/12kn, dynamic_model_used</w:t>
            </w:r>
          </w:p>
        </w:tc>
        <w:tc>
          <w:tcPr>
            <w:tcW w:type="dxa" w:w="2376"/>
            <w:shd w:val="clear" w:color="auto" w:fill="F2F5F8"/>
          </w:tcPr>
          <w:p>
            <w:pPr>
              <w:spacing w:after="40"/>
            </w:pPr>
            <w:r/>
            <w:r>
              <w:rPr>
                <w:rFonts w:ascii="Arial" w:hAnsi="Arial"/>
                <w:sz w:val="16"/>
              </w:rPr>
              <w:t>Cross-check against the vehicle's own static model</w:t>
            </w:r>
          </w:p>
        </w:tc>
      </w:tr>
    </w:tbl>
    <w:p>
      <w:pPr>
        <w:spacing w:after="200"/>
      </w:pPr>
      <w:r>
        <w:rPr>
          <w:rFonts w:ascii="Arial" w:hAnsi="Arial"/>
          <w:b w:val="0"/>
          <w:i/>
          <w:color w:val="5B6B7A"/>
          <w:sz w:val="16"/>
        </w:rPr>
        <w:t>Table 2 — Topics read by tools/extract_bags.py. INS is subsampled 1-in-3 and the Exail model 1-in-10; the rest are taken at full rate.</w:t>
      </w:r>
    </w:p>
    <w:p>
      <w:pPr>
        <w:pStyle w:val="Heading2"/>
      </w:pPr>
      <w:r>
        <w:t>2.1  Why thruster_rpm and not shaft_sensor_rpm</w:t>
      </w:r>
    </w:p>
    <w:p>
      <w:pPr>
        <w:spacing w:after="120"/>
      </w:pPr>
      <w:r>
        <w:rPr>
          <w:rFonts w:ascii="Arial" w:hAnsi="Arial"/>
          <w:b w:val="0"/>
          <w:i w:val="0"/>
          <w:sz w:val="20"/>
        </w:rPr>
        <w:t>Telemetry3 publishes a shaft RPM sensor reading, which would be the natural choice. It is faulted throughout the recorded period — reading zero or 65527 — so the PLC's thruster_rpm from vehicle_status is used instead. This is sound rather than a compromise: the DriX-8 drivetrain is direct drive, so shaft RPM equals engine RPM (the sole exception, the trawling motor, is no longer used). The extraction still records the faulted channel so the fault remains visible in the cache.</w:t>
      </w:r>
    </w:p>
    <w:p>
      <w:pPr>
        <w:pStyle w:val="Heading2"/>
      </w:pPr>
      <w:r>
        <w:t>2.2  Topics deliberately not used</w:t>
      </w:r>
    </w:p>
    <w:p>
      <w:pPr>
        <w:pStyle w:val="ListBullet"/>
        <w:spacing w:after="60"/>
      </w:pPr>
      <w:r>
        <w:rPr>
          <w:rFonts w:ascii="Arial" w:hAnsi="Arial"/>
          <w:b/>
          <w:sz w:val="20"/>
        </w:rPr>
        <w:t xml:space="preserve">Weather sensor — not available. </w:t>
      </w:r>
      <w:r>
        <w:rPr>
          <w:rFonts w:ascii="Arial" w:hAnsi="Arial"/>
          <w:sz w:val="20"/>
        </w:rPr>
        <w:t>A sweep of every channel in every segment found no live wind or meteorological topic. The only weather-adjacent message is a blank operator form. The extraction probes each new day's first segment against a wishlist and announces any arrival, so the moment the sensor is bridged into the recording the pipeline will say so.</w:t>
      </w:r>
    </w:p>
    <w:p>
      <w:pPr>
        <w:pStyle w:val="ListBullet"/>
        <w:spacing w:after="60"/>
      </w:pPr>
      <w:r>
        <w:rPr>
          <w:rFonts w:ascii="Arial" w:hAnsi="Arial"/>
          <w:b/>
          <w:sz w:val="20"/>
        </w:rPr>
        <w:t xml:space="preserve">Raw PHINS / high-rate IMU — not recorded. </w:t>
      </w:r>
      <w:r>
        <w:rPr>
          <w:rFonts w:ascii="Arial" w:hAnsi="Arial"/>
          <w:sz w:val="20"/>
        </w:rPr>
        <w:t>Only the derived light_ins stream is bridged. It is sufficient for motion statistics at the timescales that matter here, but a high-rate attitude stream would sharpen them.</w:t>
      </w:r>
    </w:p>
    <w:p>
      <w:pPr>
        <w:pStyle w:val="ListBullet"/>
        <w:spacing w:after="60"/>
      </w:pPr>
      <w:r>
        <w:rPr>
          <w:rFonts w:ascii="Arial" w:hAnsi="Arial"/>
          <w:b/>
          <w:sz w:val="20"/>
        </w:rPr>
        <w:t xml:space="preserve">Radar, lidar, AIS, diagnostics, bandwidth. </w:t>
      </w:r>
      <w:r>
        <w:rPr>
          <w:rFonts w:ascii="Arial" w:hAnsi="Arial"/>
          <w:sz w:val="20"/>
        </w:rPr>
        <w:t>High message volume, no bearing on fuel. Excluded to keep decode time proportionate.</w:t>
      </w:r>
    </w:p>
    <w:p>
      <w:pPr>
        <w:pStyle w:val="Heading1"/>
      </w:pPr>
      <w:r>
        <w:t>3.  Extraction</w:t>
      </w:r>
    </w:p>
    <w:p>
      <w:pPr>
        <w:spacing w:before="80" w:after="40"/>
        <w:ind w:left="432"/>
      </w:pPr>
      <w:r>
        <w:rPr>
          <w:rFonts w:ascii="Consolas" w:hAnsi="Consolas"/>
          <w:b/>
          <w:sz w:val="19"/>
        </w:rPr>
        <w:t>python tools/extract_bags.py [BAG_ROOT]</w:t>
      </w:r>
    </w:p>
    <w:p>
      <w:pPr>
        <w:spacing w:after="160"/>
        <w:ind w:left="432"/>
      </w:pPr>
      <w:r>
        <w:rPr>
          <w:rFonts w:ascii="Arial" w:hAnsi="Arial"/>
          <w:i/>
          <w:color w:val="5B6B7A"/>
          <w:sz w:val="17"/>
        </w:rPr>
        <w:t>Bags → one compressed NPZ cache per day in tools/rosbags/. Existing caches are skipped, so adding a day costs only that day's decode.</w:t>
      </w:r>
    </w:p>
    <w:p>
      <w:pPr>
        <w:spacing w:after="120"/>
      </w:pPr>
      <w:r>
        <w:rPr>
          <w:rFonts w:ascii="Arial" w:hAnsi="Arial"/>
          <w:b w:val="0"/>
          <w:i w:val="0"/>
          <w:sz w:val="20"/>
        </w:rPr>
        <w:t>Three details matter for correctness:</w:t>
      </w:r>
    </w:p>
    <w:p>
      <w:pPr>
        <w:pStyle w:val="ListBullet"/>
        <w:spacing w:after="60"/>
      </w:pPr>
      <w:r>
        <w:rPr>
          <w:rFonts w:ascii="Arial" w:hAnsi="Arial"/>
          <w:b/>
          <w:sz w:val="20"/>
        </w:rPr>
        <w:t xml:space="preserve">Segment ordering. </w:t>
      </w:r>
      <w:r>
        <w:rPr>
          <w:rFonts w:ascii="Arial" w:hAnsi="Arial"/>
          <w:sz w:val="20"/>
        </w:rPr>
        <w:t>Files sort lexically, which places segment _10 before _2. The extractor sorts numerically and the fitting stage additionally sorts every channel by timestamp on load.</w:t>
      </w:r>
    </w:p>
    <w:p>
      <w:pPr>
        <w:pStyle w:val="ListBullet"/>
        <w:spacing w:after="60"/>
      </w:pPr>
      <w:r>
        <w:rPr>
          <w:rFonts w:ascii="Arial" w:hAnsi="Arial"/>
          <w:b/>
          <w:sz w:val="20"/>
        </w:rPr>
        <w:t xml:space="preserve">Units. </w:t>
      </w:r>
      <w:r>
        <w:rPr>
          <w:rFonts w:ascii="Arial" w:hAnsi="Arial"/>
          <w:sz w:val="20"/>
        </w:rPr>
        <w:t>SOG arrives in metres per second and is converted to knots with the exact factor 3600/1852; RPM and fuel rate are used as published.</w:t>
      </w:r>
    </w:p>
    <w:p>
      <w:pPr>
        <w:pStyle w:val="ListBullet"/>
        <w:spacing w:after="60"/>
      </w:pPr>
      <w:r>
        <w:rPr>
          <w:rFonts w:ascii="Arial" w:hAnsi="Arial"/>
          <w:b/>
          <w:sz w:val="20"/>
        </w:rPr>
        <w:t xml:space="preserve">Cache integrity. </w:t>
      </w:r>
      <w:r>
        <w:rPr>
          <w:rFonts w:ascii="Arial" w:hAnsi="Arial"/>
          <w:sz w:val="20"/>
        </w:rPr>
        <w:t>A day folder containing no segments raises rather than writing an empty cache — this catches a bag root pointed one level too high, which otherwise fails silently.</w:t>
      </w:r>
    </w:p>
    <w:p>
      <w:pPr>
        <w:pStyle w:val="Heading1"/>
      </w:pPr>
      <w:r>
        <w:t>4.  Segmentation</w:t>
      </w:r>
    </w:p>
    <w:p>
      <w:pPr>
        <w:spacing w:after="120"/>
      </w:pPr>
      <w:r>
        <w:rPr>
          <w:rFonts w:ascii="Arial" w:hAnsi="Arial"/>
          <w:b w:val="0"/>
          <w:i w:val="0"/>
          <w:sz w:val="20"/>
        </w:rPr>
        <w:t>A fuel curve requires steady state. Instantaneous flow-meter readings during acceleration, turns or manoeuvring describe transients, not the relationship between engine speed and consumption, so the pipeline selects only windows where the vehicle is genuinely settled.</w:t>
      </w:r>
    </w:p>
    <w:p>
      <w:pPr>
        <w:pStyle w:val="Heading2"/>
      </w:pPr>
      <w:r>
        <w:t>4.1  Cruise</w:t>
      </w:r>
    </w:p>
    <w:p>
      <w:pPr>
        <w:spacing w:after="120"/>
      </w:pPr>
      <w:r>
        <w:rPr>
          <w:rFonts w:ascii="Arial" w:hAnsi="Arial"/>
          <w:b w:val="0"/>
          <w:i w:val="0"/>
          <w:sz w:val="20"/>
        </w:rPr>
        <w:t>A sample qualifies as cruise when, over the preceding 60 seconds, all of the following hold:</w:t>
      </w:r>
    </w:p>
    <w:tbl>
      <w:tblPr>
        <w:tblW w:type="auto" w:w="0"/>
        <w:jc w:val="center"/>
        <w:tblLayout w:type="fixed"/>
        <w:tblLook w:firstColumn="1" w:firstRow="1" w:lastColumn="0" w:lastRow="0" w:noHBand="0" w:noVBand="1" w:val="04A0"/>
      </w:tblPr>
      <w:tblGrid>
        <w:gridCol w:w="3120"/>
        <w:gridCol w:w="3120"/>
        <w:gridCol w:w="3120"/>
      </w:tblGrid>
      <w:tr>
        <w:tc>
          <w:tcPr>
            <w:tcW w:type="dxa" w:w="1944"/>
            <w:shd w:val="clear" w:color="auto" w:fill="1F3B60"/>
          </w:tcPr>
          <w:p>
            <w:pPr>
              <w:spacing w:after="40"/>
            </w:pPr>
            <w:r/>
            <w:r>
              <w:rPr>
                <w:rFonts w:ascii="Arial" w:hAnsi="Arial"/>
                <w:b/>
                <w:color w:val="FFFFFF"/>
                <w:sz w:val="17"/>
              </w:rPr>
              <w:t>Condition</w:t>
            </w:r>
          </w:p>
        </w:tc>
        <w:tc>
          <w:tcPr>
            <w:tcW w:type="dxa" w:w="2304"/>
            <w:shd w:val="clear" w:color="auto" w:fill="1F3B60"/>
          </w:tcPr>
          <w:p>
            <w:pPr>
              <w:spacing w:after="40"/>
            </w:pPr>
            <w:r/>
            <w:r>
              <w:rPr>
                <w:rFonts w:ascii="Arial" w:hAnsi="Arial"/>
                <w:b/>
                <w:color w:val="FFFFFF"/>
                <w:sz w:val="17"/>
              </w:rPr>
              <w:t>Threshold</w:t>
            </w:r>
          </w:p>
        </w:tc>
        <w:tc>
          <w:tcPr>
            <w:tcW w:type="dxa" w:w="4752"/>
            <w:shd w:val="clear" w:color="auto" w:fill="1F3B60"/>
          </w:tcPr>
          <w:p>
            <w:pPr>
              <w:spacing w:after="40"/>
            </w:pPr>
            <w:r/>
            <w:r>
              <w:rPr>
                <w:rFonts w:ascii="Arial" w:hAnsi="Arial"/>
                <w:b/>
                <w:color w:val="FFFFFF"/>
                <w:sz w:val="17"/>
              </w:rPr>
              <w:t>Why</w:t>
            </w:r>
          </w:p>
        </w:tc>
      </w:tr>
      <w:tr>
        <w:tc>
          <w:tcPr>
            <w:tcW w:type="dxa" w:w="1944"/>
          </w:tcPr>
          <w:p>
            <w:pPr>
              <w:spacing w:after="40"/>
            </w:pPr>
            <w:r/>
            <w:r>
              <w:rPr>
                <w:rFonts w:ascii="Arial" w:hAnsi="Arial"/>
                <w:sz w:val="17"/>
              </w:rPr>
              <w:t>Engine running</w:t>
            </w:r>
          </w:p>
        </w:tc>
        <w:tc>
          <w:tcPr>
            <w:tcW w:type="dxa" w:w="2304"/>
          </w:tcPr>
          <w:p>
            <w:pPr>
              <w:spacing w:after="40"/>
            </w:pPr>
            <w:r/>
            <w:r>
              <w:rPr>
                <w:rFonts w:ascii="Arial" w:hAnsi="Arial"/>
                <w:sz w:val="17"/>
              </w:rPr>
              <w:t>engine_on true</w:t>
            </w:r>
          </w:p>
        </w:tc>
        <w:tc>
          <w:tcPr>
            <w:tcW w:type="dxa" w:w="4752"/>
          </w:tcPr>
          <w:p>
            <w:pPr>
              <w:spacing w:after="40"/>
            </w:pPr>
            <w:r/>
            <w:r>
              <w:rPr>
                <w:rFonts w:ascii="Arial" w:hAnsi="Arial"/>
                <w:sz w:val="17"/>
              </w:rPr>
              <w:t>Excludes drifting and alongside time</w:t>
            </w:r>
          </w:p>
        </w:tc>
      </w:tr>
      <w:tr>
        <w:tc>
          <w:tcPr>
            <w:tcW w:type="dxa" w:w="1944"/>
            <w:shd w:val="clear" w:color="auto" w:fill="F2F5F8"/>
          </w:tcPr>
          <w:p>
            <w:pPr>
              <w:spacing w:after="40"/>
            </w:pPr>
            <w:r/>
            <w:r>
              <w:rPr>
                <w:rFonts w:ascii="Arial" w:hAnsi="Arial"/>
                <w:sz w:val="17"/>
              </w:rPr>
              <w:t>RPM steady</w:t>
            </w:r>
          </w:p>
        </w:tc>
        <w:tc>
          <w:tcPr>
            <w:tcW w:type="dxa" w:w="2304"/>
            <w:shd w:val="clear" w:color="auto" w:fill="F2F5F8"/>
          </w:tcPr>
          <w:p>
            <w:pPr>
              <w:spacing w:after="40"/>
            </w:pPr>
            <w:r/>
            <w:r>
              <w:rPr>
                <w:rFonts w:ascii="Arial" w:hAnsi="Arial"/>
                <w:sz w:val="17"/>
              </w:rPr>
              <w:t>rolling std ≤ 40 rpm</w:t>
            </w:r>
          </w:p>
        </w:tc>
        <w:tc>
          <w:tcPr>
            <w:tcW w:type="dxa" w:w="4752"/>
            <w:shd w:val="clear" w:color="auto" w:fill="F2F5F8"/>
          </w:tcPr>
          <w:p>
            <w:pPr>
              <w:spacing w:after="40"/>
            </w:pPr>
            <w:r/>
            <w:r>
              <w:rPr>
                <w:rFonts w:ascii="Arial" w:hAnsi="Arial"/>
                <w:sz w:val="17"/>
              </w:rPr>
              <w:t>Rejects acceleration and throttle changes</w:t>
            </w:r>
          </w:p>
        </w:tc>
      </w:tr>
      <w:tr>
        <w:tc>
          <w:tcPr>
            <w:tcW w:type="dxa" w:w="1944"/>
          </w:tcPr>
          <w:p>
            <w:pPr>
              <w:spacing w:after="40"/>
            </w:pPr>
            <w:r/>
            <w:r>
              <w:rPr>
                <w:rFonts w:ascii="Arial" w:hAnsi="Arial"/>
                <w:sz w:val="17"/>
              </w:rPr>
              <w:t>Speed steady</w:t>
            </w:r>
          </w:p>
        </w:tc>
        <w:tc>
          <w:tcPr>
            <w:tcW w:type="dxa" w:w="2304"/>
          </w:tcPr>
          <w:p>
            <w:pPr>
              <w:spacing w:after="40"/>
            </w:pPr>
            <w:r/>
            <w:r>
              <w:rPr>
                <w:rFonts w:ascii="Arial" w:hAnsi="Arial"/>
                <w:sz w:val="17"/>
              </w:rPr>
              <w:t>rolling std ≤ 0.20 m/s</w:t>
            </w:r>
          </w:p>
        </w:tc>
        <w:tc>
          <w:tcPr>
            <w:tcW w:type="dxa" w:w="4752"/>
          </w:tcPr>
          <w:p>
            <w:pPr>
              <w:spacing w:after="40"/>
            </w:pPr>
            <w:r/>
            <w:r>
              <w:rPr>
                <w:rFonts w:ascii="Arial" w:hAnsi="Arial"/>
                <w:sz w:val="17"/>
              </w:rPr>
              <w:t>Rejects surging and wake effects</w:t>
            </w:r>
          </w:p>
        </w:tc>
      </w:tr>
      <w:tr>
        <w:tc>
          <w:tcPr>
            <w:tcW w:type="dxa" w:w="1944"/>
            <w:shd w:val="clear" w:color="auto" w:fill="F2F5F8"/>
          </w:tcPr>
          <w:p>
            <w:pPr>
              <w:spacing w:after="40"/>
            </w:pPr>
            <w:r/>
            <w:r>
              <w:rPr>
                <w:rFonts w:ascii="Arial" w:hAnsi="Arial"/>
                <w:sz w:val="17"/>
              </w:rPr>
              <w:t>Course steady</w:t>
            </w:r>
          </w:p>
        </w:tc>
        <w:tc>
          <w:tcPr>
            <w:tcW w:type="dxa" w:w="2304"/>
            <w:shd w:val="clear" w:color="auto" w:fill="F2F5F8"/>
          </w:tcPr>
          <w:p>
            <w:pPr>
              <w:spacing w:after="40"/>
            </w:pPr>
            <w:r/>
            <w:r>
              <w:rPr>
                <w:rFonts w:ascii="Arial" w:hAnsi="Arial"/>
                <w:sz w:val="17"/>
              </w:rPr>
              <w:t>rolling std ≤ 6° (unwrapped)</w:t>
            </w:r>
          </w:p>
        </w:tc>
        <w:tc>
          <w:tcPr>
            <w:tcW w:type="dxa" w:w="4752"/>
            <w:shd w:val="clear" w:color="auto" w:fill="F2F5F8"/>
          </w:tcPr>
          <w:p>
            <w:pPr>
              <w:spacing w:after="40"/>
            </w:pPr>
            <w:r/>
            <w:r>
              <w:rPr>
                <w:rFonts w:ascii="Arial" w:hAnsi="Arial"/>
                <w:sz w:val="17"/>
              </w:rPr>
              <w:t>Rejects turns — a turning hull carries rudder drag that is not cruise drag</w:t>
            </w:r>
          </w:p>
        </w:tc>
      </w:tr>
      <w:tr>
        <w:tc>
          <w:tcPr>
            <w:tcW w:type="dxa" w:w="1944"/>
          </w:tcPr>
          <w:p>
            <w:pPr>
              <w:spacing w:after="40"/>
            </w:pPr>
            <w:r/>
            <w:r>
              <w:rPr>
                <w:rFonts w:ascii="Arial" w:hAnsi="Arial"/>
                <w:sz w:val="17"/>
              </w:rPr>
              <w:t>RPM in band</w:t>
            </w:r>
          </w:p>
        </w:tc>
        <w:tc>
          <w:tcPr>
            <w:tcW w:type="dxa" w:w="2304"/>
          </w:tcPr>
          <w:p>
            <w:pPr>
              <w:spacing w:after="40"/>
            </w:pPr>
            <w:r/>
            <w:r>
              <w:rPr>
                <w:rFonts w:ascii="Arial" w:hAnsi="Arial"/>
                <w:sz w:val="17"/>
              </w:rPr>
              <w:t>1200 ≤ rpm &lt; 3200</w:t>
            </w:r>
          </w:p>
        </w:tc>
        <w:tc>
          <w:tcPr>
            <w:tcW w:type="dxa" w:w="4752"/>
          </w:tcPr>
          <w:p>
            <w:pPr>
              <w:spacing w:after="40"/>
            </w:pPr>
            <w:r/>
            <w:r>
              <w:rPr>
                <w:rFonts w:ascii="Arial" w:hAnsi="Arial"/>
                <w:sz w:val="17"/>
              </w:rPr>
              <w:t>Above idle, below the recorded ceiling</w:t>
            </w:r>
          </w:p>
        </w:tc>
      </w:tr>
      <w:tr>
        <w:tc>
          <w:tcPr>
            <w:tcW w:type="dxa" w:w="1944"/>
            <w:shd w:val="clear" w:color="auto" w:fill="F2F5F8"/>
          </w:tcPr>
          <w:p>
            <w:pPr>
              <w:spacing w:after="40"/>
            </w:pPr>
            <w:r/>
            <w:r>
              <w:rPr>
                <w:rFonts w:ascii="Arial" w:hAnsi="Arial"/>
                <w:sz w:val="17"/>
              </w:rPr>
              <w:t>Making way</w:t>
            </w:r>
          </w:p>
        </w:tc>
        <w:tc>
          <w:tcPr>
            <w:tcW w:type="dxa" w:w="2304"/>
            <w:shd w:val="clear" w:color="auto" w:fill="F2F5F8"/>
          </w:tcPr>
          <w:p>
            <w:pPr>
              <w:spacing w:after="40"/>
            </w:pPr>
            <w:r/>
            <w:r>
              <w:rPr>
                <w:rFonts w:ascii="Arial" w:hAnsi="Arial"/>
                <w:sz w:val="17"/>
              </w:rPr>
              <w:t>sog &gt; 1.5 m/s</w:t>
            </w:r>
          </w:p>
        </w:tc>
        <w:tc>
          <w:tcPr>
            <w:tcW w:type="dxa" w:w="4752"/>
            <w:shd w:val="clear" w:color="auto" w:fill="F2F5F8"/>
          </w:tcPr>
          <w:p>
            <w:pPr>
              <w:spacing w:after="40"/>
            </w:pPr>
            <w:r/>
            <w:r>
              <w:rPr>
                <w:rFonts w:ascii="Arial" w:hAnsi="Arial"/>
                <w:sz w:val="17"/>
              </w:rPr>
              <w:t>Excludes station-keeping</w:t>
            </w:r>
          </w:p>
        </w:tc>
      </w:tr>
    </w:tbl>
    <w:p>
      <w:pPr>
        <w:spacing w:after="200"/>
      </w:pPr>
      <w:r>
        <w:rPr>
          <w:rFonts w:ascii="Arial" w:hAnsi="Arial"/>
          <w:b w:val="0"/>
          <w:i/>
          <w:color w:val="5B6B7A"/>
          <w:sz w:val="16"/>
        </w:rPr>
        <w:t>Table 3 — Cruise criteria. Course unwrapping matters: without it a heading crossing 360° reads as a 360° excursion and every northerly leg would be discarded.</w:t>
      </w:r>
    </w:p>
    <w:p>
      <w:pPr>
        <w:pStyle w:val="Heading2"/>
      </w:pPr>
      <w:r>
        <w:t>4.2  Loiter</w:t>
      </w:r>
    </w:p>
    <w:p>
      <w:pPr>
        <w:spacing w:after="120"/>
      </w:pPr>
      <w:r>
        <w:rPr>
          <w:rFonts w:ascii="Arial" w:hAnsi="Arial"/>
          <w:b w:val="0"/>
          <w:i w:val="0"/>
          <w:sz w:val="20"/>
        </w:rPr>
        <w:t>Station-keeping is retained separately — engine on, 800–1200 rpm, fuel rate above 0.3 L/h. It is deliberately excluded from the cruise fit: at those revolutions the propeller is loaded quite differently and the vehicle is not making way, so including it would bend the cruise curve toward a regime it does not describe. It is reported on its own as the idle and station-keeping burn.</w:t>
      </w:r>
    </w:p>
    <w:p>
      <w:pPr>
        <w:pStyle w:val="Heading1"/>
      </w:pPr>
      <w:r>
        <w:t>5.  Binning and fitting</w:t>
      </w:r>
    </w:p>
    <w:p>
      <w:pPr>
        <w:spacing w:after="120"/>
      </w:pPr>
      <w:r>
        <w:rPr>
          <w:rFonts w:ascii="Arial" w:hAnsi="Arial"/>
          <w:b w:val="0"/>
          <w:i w:val="0"/>
          <w:sz w:val="20"/>
        </w:rPr>
        <w:t>Steady samples are pooled across all days and grouped into 100-rpm bins. A bin is used only if it holds at least 120 samples — about two minutes of steady running — and each bin contributes its median speed and median fuel rate. Medians rather than means because a single flow-meter spike should not move a bin.</w:t>
      </w:r>
    </w:p>
    <w:p>
      <w:pPr>
        <w:spacing w:after="120"/>
      </w:pPr>
      <w:r>
        <w:rPr>
          <w:rFonts w:ascii="Arial" w:hAnsi="Arial"/>
          <w:b w:val="0"/>
          <w:i w:val="0"/>
          <w:sz w:val="20"/>
        </w:rPr>
        <w:t>Fits are weighted least squares over the bin medians, with weights equal to sample count capped at 3600. The cap is the point: without it, one long leg at a favourite cruise setting would dominate the entire curve, and the fit would describe that leg rather than the vehicle.</w:t>
      </w:r>
    </w:p>
    <w:p>
      <w:pPr>
        <w:spacing w:before="80" w:after="40"/>
        <w:ind w:left="432"/>
      </w:pPr>
      <w:r>
        <w:rPr>
          <w:rFonts w:ascii="Consolas" w:hAnsi="Consolas"/>
          <w:b/>
          <w:sz w:val="19"/>
        </w:rPr>
        <w:t>speed:  KNOTS = b + m · RPM              (linear)</w:t>
        <w:br/>
        <w:t>fuel :  L/H   = q0 + q1 · RPM + q2 · RPM²  (quadratic)</w:t>
      </w:r>
    </w:p>
    <w:p>
      <w:pPr>
        <w:spacing w:after="160"/>
        <w:ind w:left="432"/>
      </w:pPr>
      <w:r>
        <w:rPr>
          <w:rFonts w:ascii="Arial" w:hAnsi="Arial"/>
          <w:i/>
          <w:color w:val="5B6B7A"/>
          <w:sz w:val="17"/>
        </w:rPr>
        <w:t>The quadratic fuel form is used because a propeller absorbs torque roughly as the square of shaft speed; the linear speed form matches the observed data across the cruise band.</w:t>
      </w:r>
    </w:p>
    <w:p>
      <w:pPr>
        <w:pStyle w:val="Heading2"/>
      </w:pPr>
      <w:r>
        <w:t>5.1  The laws this produced</w:t>
      </w:r>
    </w:p>
    <w:p>
      <w:pPr>
        <w:spacing w:after="120"/>
      </w:pPr>
      <w:r>
        <w:rPr>
          <w:rFonts w:ascii="Arial" w:hAnsi="Arial"/>
          <w:b w:val="0"/>
          <w:i w:val="0"/>
          <w:sz w:val="20"/>
        </w:rPr>
        <w:t>For the record, the coefficients currently in force — read from the pipeline output, not transcribed:</w:t>
      </w:r>
    </w:p>
    <w:p>
      <w:pPr>
        <w:spacing w:before="80" w:after="40"/>
        <w:ind w:left="432"/>
      </w:pPr>
      <w:r>
        <w:rPr>
          <w:rFonts w:ascii="Consolas" w:hAnsi="Consolas"/>
          <w:b/>
          <w:sz w:val="19"/>
        </w:rPr>
        <w:t>KNOTS = -0.437979 + 0.00390937 · RPM</w:t>
      </w:r>
    </w:p>
    <w:p>
      <w:pPr>
        <w:spacing w:after="160"/>
        <w:ind w:left="432"/>
      </w:pPr>
      <w:r>
        <w:rPr>
          <w:rFonts w:ascii="Arial" w:hAnsi="Arial"/>
          <w:i/>
          <w:color w:val="5B6B7A"/>
          <w:sz w:val="17"/>
        </w:rPr>
        <w:t>R² 0.9708 over 15 bins.</w:t>
      </w:r>
    </w:p>
    <w:p>
      <w:pPr>
        <w:spacing w:before="80" w:after="40"/>
        <w:ind w:left="432"/>
      </w:pPr>
      <w:r>
        <w:rPr>
          <w:rFonts w:ascii="Consolas" w:hAnsi="Consolas"/>
          <w:b/>
          <w:sz w:val="19"/>
        </w:rPr>
        <w:t>L/H   = 3.113456 -0.00292014 · RPM +1.396066e-06 · RPM²</w:t>
      </w:r>
    </w:p>
    <w:p>
      <w:pPr>
        <w:spacing w:after="160"/>
        <w:ind w:left="432"/>
      </w:pPr>
      <w:r>
        <w:rPr>
          <w:rFonts w:ascii="Arial" w:hAnsi="Arial"/>
          <w:i/>
          <w:color w:val="5B6B7A"/>
          <w:sz w:val="17"/>
        </w:rPr>
        <w:t>R² 0.9933, valid 1279–3079 rpm.</w:t>
      </w:r>
    </w:p>
    <w:p>
      <w:pPr>
        <w:spacing w:after="120"/>
      </w:pPr>
      <w:r>
        <w:rPr>
          <w:rFonts w:ascii="Arial" w:hAnsi="Arial"/>
          <w:b w:val="0"/>
          <w:i w:val="0"/>
          <w:sz w:val="20"/>
        </w:rPr>
        <w:t>At the 8 kt survey speed that is 2158 rpm, 3.31 L/h, 2.41 NM/L — inside the fitted window, so survey planning on this configuration is interpolation rather than extrapolation.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F3B60"/>
          </w:tcPr>
          <w:p>
            <w:pPr>
              <w:spacing w:after="40"/>
            </w:pPr>
            <w:r/>
            <w:r>
              <w:rPr>
                <w:rFonts w:ascii="Arial" w:hAnsi="Arial"/>
                <w:b/>
                <w:color w:val="FFFFFF"/>
                <w:sz w:val="17"/>
              </w:rPr>
              <w:t>RPM bin</w:t>
            </w:r>
          </w:p>
        </w:tc>
        <w:tc>
          <w:tcPr>
            <w:tcW w:type="dxa" w:w="1584"/>
            <w:shd w:val="clear" w:color="auto" w:fill="1F3B60"/>
          </w:tcPr>
          <w:p>
            <w:pPr>
              <w:spacing w:after="40"/>
              <w:jc w:val="right"/>
            </w:pPr>
            <w:r/>
            <w:r>
              <w:rPr>
                <w:rFonts w:ascii="Arial" w:hAnsi="Arial"/>
                <w:b/>
                <w:color w:val="FFFFFF"/>
                <w:sz w:val="17"/>
              </w:rPr>
              <w:t>Samples</w:t>
            </w:r>
          </w:p>
        </w:tc>
        <w:tc>
          <w:tcPr>
            <w:tcW w:type="dxa" w:w="1584"/>
            <w:shd w:val="clear" w:color="auto" w:fill="1F3B60"/>
          </w:tcPr>
          <w:p>
            <w:pPr>
              <w:spacing w:after="40"/>
              <w:jc w:val="right"/>
            </w:pPr>
            <w:r/>
            <w:r>
              <w:rPr>
                <w:rFonts w:ascii="Arial" w:hAnsi="Arial"/>
                <w:b/>
                <w:color w:val="FFFFFF"/>
                <w:sz w:val="17"/>
              </w:rPr>
              <w:t>SOG (kt)</w:t>
            </w:r>
          </w:p>
        </w:tc>
        <w:tc>
          <w:tcPr>
            <w:tcW w:type="dxa" w:w="1584"/>
            <w:shd w:val="clear" w:color="auto" w:fill="1F3B60"/>
          </w:tcPr>
          <w:p>
            <w:pPr>
              <w:spacing w:after="40"/>
              <w:jc w:val="right"/>
            </w:pPr>
            <w:r/>
            <w:r>
              <w:rPr>
                <w:rFonts w:ascii="Arial" w:hAnsi="Arial"/>
                <w:b/>
                <w:color w:val="FFFFFF"/>
                <w:sz w:val="17"/>
              </w:rPr>
              <w:t>Fuel (L/h)</w:t>
            </w:r>
          </w:p>
        </w:tc>
        <w:tc>
          <w:tcPr>
            <w:tcW w:type="dxa" w:w="1440"/>
            <w:shd w:val="clear" w:color="auto" w:fill="1F3B60"/>
          </w:tcPr>
          <w:p>
            <w:pPr>
              <w:spacing w:after="40"/>
              <w:jc w:val="right"/>
            </w:pPr>
            <w:r/>
            <w:r>
              <w:rPr>
                <w:rFonts w:ascii="Arial" w:hAnsi="Arial"/>
                <w:b/>
                <w:color w:val="FFFFFF"/>
                <w:sz w:val="17"/>
              </w:rPr>
              <w:t>NM/L</w:t>
            </w:r>
          </w:p>
        </w:tc>
      </w:tr>
      <w:tr>
        <w:tc>
          <w:tcPr>
            <w:tcW w:type="dxa" w:w="1728"/>
          </w:tcPr>
          <w:p>
            <w:pPr>
              <w:spacing w:after="40"/>
            </w:pPr>
            <w:r/>
            <w:r>
              <w:rPr>
                <w:rFonts w:ascii="Arial" w:hAnsi="Arial"/>
                <w:sz w:val="17"/>
              </w:rPr>
              <w:t>1200–1299</w:t>
            </w:r>
          </w:p>
        </w:tc>
        <w:tc>
          <w:tcPr>
            <w:tcW w:type="dxa" w:w="1584"/>
          </w:tcPr>
          <w:p>
            <w:pPr>
              <w:spacing w:after="40"/>
              <w:jc w:val="right"/>
            </w:pPr>
            <w:r/>
            <w:r>
              <w:rPr>
                <w:rFonts w:ascii="Arial" w:hAnsi="Arial"/>
                <w:sz w:val="17"/>
              </w:rPr>
              <w:t>250</w:t>
            </w:r>
          </w:p>
        </w:tc>
        <w:tc>
          <w:tcPr>
            <w:tcW w:type="dxa" w:w="1584"/>
          </w:tcPr>
          <w:p>
            <w:pPr>
              <w:spacing w:after="40"/>
              <w:jc w:val="right"/>
            </w:pPr>
            <w:r/>
            <w:r>
              <w:rPr>
                <w:rFonts w:ascii="Arial" w:hAnsi="Arial"/>
                <w:sz w:val="17"/>
              </w:rPr>
              <w:t>4.60</w:t>
            </w:r>
          </w:p>
        </w:tc>
        <w:tc>
          <w:tcPr>
            <w:tcW w:type="dxa" w:w="1584"/>
          </w:tcPr>
          <w:p>
            <w:pPr>
              <w:spacing w:after="40"/>
              <w:jc w:val="right"/>
            </w:pPr>
            <w:r/>
            <w:r>
              <w:rPr>
                <w:rFonts w:ascii="Arial" w:hAnsi="Arial"/>
                <w:sz w:val="17"/>
              </w:rPr>
              <w:t>1.65</w:t>
            </w:r>
          </w:p>
        </w:tc>
        <w:tc>
          <w:tcPr>
            <w:tcW w:type="dxa" w:w="1440"/>
          </w:tcPr>
          <w:p>
            <w:pPr>
              <w:spacing w:after="40"/>
              <w:jc w:val="right"/>
            </w:pPr>
            <w:r/>
            <w:r>
              <w:rPr>
                <w:rFonts w:ascii="Arial" w:hAnsi="Arial"/>
                <w:sz w:val="17"/>
              </w:rPr>
              <w:t>2.79</w:t>
            </w:r>
          </w:p>
        </w:tc>
      </w:tr>
      <w:tr>
        <w:tc>
          <w:tcPr>
            <w:tcW w:type="dxa" w:w="1728"/>
            <w:shd w:val="clear" w:color="auto" w:fill="F2F5F8"/>
          </w:tcPr>
          <w:p>
            <w:pPr>
              <w:spacing w:after="40"/>
            </w:pPr>
            <w:r/>
            <w:r>
              <w:rPr>
                <w:rFonts w:ascii="Arial" w:hAnsi="Arial"/>
                <w:sz w:val="17"/>
              </w:rPr>
              <w:t>1300–1399</w:t>
            </w:r>
          </w:p>
        </w:tc>
        <w:tc>
          <w:tcPr>
            <w:tcW w:type="dxa" w:w="1584"/>
            <w:shd w:val="clear" w:color="auto" w:fill="F2F5F8"/>
          </w:tcPr>
          <w:p>
            <w:pPr>
              <w:spacing w:after="40"/>
              <w:jc w:val="right"/>
            </w:pPr>
            <w:r/>
            <w:r>
              <w:rPr>
                <w:rFonts w:ascii="Arial" w:hAnsi="Arial"/>
                <w:sz w:val="17"/>
              </w:rPr>
              <w:t>339</w:t>
            </w:r>
          </w:p>
        </w:tc>
        <w:tc>
          <w:tcPr>
            <w:tcW w:type="dxa" w:w="1584"/>
            <w:shd w:val="clear" w:color="auto" w:fill="F2F5F8"/>
          </w:tcPr>
          <w:p>
            <w:pPr>
              <w:spacing w:after="40"/>
              <w:jc w:val="right"/>
            </w:pPr>
            <w:r/>
            <w:r>
              <w:rPr>
                <w:rFonts w:ascii="Arial" w:hAnsi="Arial"/>
                <w:sz w:val="17"/>
              </w:rPr>
              <w:t>4.63</w:t>
            </w:r>
          </w:p>
        </w:tc>
        <w:tc>
          <w:tcPr>
            <w:tcW w:type="dxa" w:w="1584"/>
            <w:shd w:val="clear" w:color="auto" w:fill="F2F5F8"/>
          </w:tcPr>
          <w:p>
            <w:pPr>
              <w:spacing w:after="40"/>
              <w:jc w:val="right"/>
            </w:pPr>
            <w:r/>
            <w:r>
              <w:rPr>
                <w:rFonts w:ascii="Arial" w:hAnsi="Arial"/>
                <w:sz w:val="17"/>
              </w:rPr>
              <w:t>1.95</w:t>
            </w:r>
          </w:p>
        </w:tc>
        <w:tc>
          <w:tcPr>
            <w:tcW w:type="dxa" w:w="1440"/>
            <w:shd w:val="clear" w:color="auto" w:fill="F2F5F8"/>
          </w:tcPr>
          <w:p>
            <w:pPr>
              <w:spacing w:after="40"/>
              <w:jc w:val="right"/>
            </w:pPr>
            <w:r/>
            <w:r>
              <w:rPr>
                <w:rFonts w:ascii="Arial" w:hAnsi="Arial"/>
                <w:sz w:val="17"/>
              </w:rPr>
              <w:t>2.37</w:t>
            </w:r>
          </w:p>
        </w:tc>
      </w:tr>
      <w:tr>
        <w:tc>
          <w:tcPr>
            <w:tcW w:type="dxa" w:w="1728"/>
          </w:tcPr>
          <w:p>
            <w:pPr>
              <w:spacing w:after="40"/>
            </w:pPr>
            <w:r/>
            <w:r>
              <w:rPr>
                <w:rFonts w:ascii="Arial" w:hAnsi="Arial"/>
                <w:sz w:val="17"/>
              </w:rPr>
              <w:t>1400–1499</w:t>
            </w:r>
          </w:p>
        </w:tc>
        <w:tc>
          <w:tcPr>
            <w:tcW w:type="dxa" w:w="1584"/>
          </w:tcPr>
          <w:p>
            <w:pPr>
              <w:spacing w:after="40"/>
              <w:jc w:val="right"/>
            </w:pPr>
            <w:r/>
            <w:r>
              <w:rPr>
                <w:rFonts w:ascii="Arial" w:hAnsi="Arial"/>
                <w:sz w:val="17"/>
              </w:rPr>
              <w:t>20,006</w:t>
            </w:r>
          </w:p>
        </w:tc>
        <w:tc>
          <w:tcPr>
            <w:tcW w:type="dxa" w:w="1584"/>
          </w:tcPr>
          <w:p>
            <w:pPr>
              <w:spacing w:after="40"/>
              <w:jc w:val="right"/>
            </w:pPr>
            <w:r/>
            <w:r>
              <w:rPr>
                <w:rFonts w:ascii="Arial" w:hAnsi="Arial"/>
                <w:sz w:val="17"/>
              </w:rPr>
              <w:t>5.56</w:t>
            </w:r>
          </w:p>
        </w:tc>
        <w:tc>
          <w:tcPr>
            <w:tcW w:type="dxa" w:w="1584"/>
          </w:tcPr>
          <w:p>
            <w:pPr>
              <w:spacing w:after="40"/>
              <w:jc w:val="right"/>
            </w:pPr>
            <w:r/>
            <w:r>
              <w:rPr>
                <w:rFonts w:ascii="Arial" w:hAnsi="Arial"/>
                <w:sz w:val="17"/>
              </w:rPr>
              <w:t>1.75</w:t>
            </w:r>
          </w:p>
        </w:tc>
        <w:tc>
          <w:tcPr>
            <w:tcW w:type="dxa" w:w="1440"/>
          </w:tcPr>
          <w:p>
            <w:pPr>
              <w:spacing w:after="40"/>
              <w:jc w:val="right"/>
            </w:pPr>
            <w:r/>
            <w:r>
              <w:rPr>
                <w:rFonts w:ascii="Arial" w:hAnsi="Arial"/>
                <w:sz w:val="17"/>
              </w:rPr>
              <w:t>3.18</w:t>
            </w:r>
          </w:p>
        </w:tc>
      </w:tr>
      <w:tr>
        <w:tc>
          <w:tcPr>
            <w:tcW w:type="dxa" w:w="1728"/>
            <w:shd w:val="clear" w:color="auto" w:fill="F2F5F8"/>
          </w:tcPr>
          <w:p>
            <w:pPr>
              <w:spacing w:after="40"/>
            </w:pPr>
            <w:r/>
            <w:r>
              <w:rPr>
                <w:rFonts w:ascii="Arial" w:hAnsi="Arial"/>
                <w:sz w:val="17"/>
              </w:rPr>
              <w:t>1500–1599</w:t>
            </w:r>
          </w:p>
        </w:tc>
        <w:tc>
          <w:tcPr>
            <w:tcW w:type="dxa" w:w="1584"/>
            <w:shd w:val="clear" w:color="auto" w:fill="F2F5F8"/>
          </w:tcPr>
          <w:p>
            <w:pPr>
              <w:spacing w:after="40"/>
              <w:jc w:val="right"/>
            </w:pPr>
            <w:r/>
            <w:r>
              <w:rPr>
                <w:rFonts w:ascii="Arial" w:hAnsi="Arial"/>
                <w:sz w:val="17"/>
              </w:rPr>
              <w:t>2,869</w:t>
            </w:r>
          </w:p>
        </w:tc>
        <w:tc>
          <w:tcPr>
            <w:tcW w:type="dxa" w:w="1584"/>
            <w:shd w:val="clear" w:color="auto" w:fill="F2F5F8"/>
          </w:tcPr>
          <w:p>
            <w:pPr>
              <w:spacing w:after="40"/>
              <w:jc w:val="right"/>
            </w:pPr>
            <w:r/>
            <w:r>
              <w:rPr>
                <w:rFonts w:ascii="Arial" w:hAnsi="Arial"/>
                <w:sz w:val="17"/>
              </w:rPr>
              <w:t>5.83</w:t>
            </w:r>
          </w:p>
        </w:tc>
        <w:tc>
          <w:tcPr>
            <w:tcW w:type="dxa" w:w="1584"/>
            <w:shd w:val="clear" w:color="auto" w:fill="F2F5F8"/>
          </w:tcPr>
          <w:p>
            <w:pPr>
              <w:spacing w:after="40"/>
              <w:jc w:val="right"/>
            </w:pPr>
            <w:r/>
            <w:r>
              <w:rPr>
                <w:rFonts w:ascii="Arial" w:hAnsi="Arial"/>
                <w:sz w:val="17"/>
              </w:rPr>
              <w:t>1.85</w:t>
            </w:r>
          </w:p>
        </w:tc>
        <w:tc>
          <w:tcPr>
            <w:tcW w:type="dxa" w:w="1440"/>
            <w:shd w:val="clear" w:color="auto" w:fill="F2F5F8"/>
          </w:tcPr>
          <w:p>
            <w:pPr>
              <w:spacing w:after="40"/>
              <w:jc w:val="right"/>
            </w:pPr>
            <w:r/>
            <w:r>
              <w:rPr>
                <w:rFonts w:ascii="Arial" w:hAnsi="Arial"/>
                <w:sz w:val="17"/>
              </w:rPr>
              <w:t>3.15</w:t>
            </w:r>
          </w:p>
        </w:tc>
      </w:tr>
      <w:tr>
        <w:tc>
          <w:tcPr>
            <w:tcW w:type="dxa" w:w="1728"/>
          </w:tcPr>
          <w:p>
            <w:pPr>
              <w:spacing w:after="40"/>
            </w:pPr>
            <w:r/>
            <w:r>
              <w:rPr>
                <w:rFonts w:ascii="Arial" w:hAnsi="Arial"/>
                <w:sz w:val="17"/>
              </w:rPr>
              <w:t>1600–1699</w:t>
            </w:r>
          </w:p>
        </w:tc>
        <w:tc>
          <w:tcPr>
            <w:tcW w:type="dxa" w:w="1584"/>
          </w:tcPr>
          <w:p>
            <w:pPr>
              <w:spacing w:after="40"/>
              <w:jc w:val="right"/>
            </w:pPr>
            <w:r/>
            <w:r>
              <w:rPr>
                <w:rFonts w:ascii="Arial" w:hAnsi="Arial"/>
                <w:sz w:val="17"/>
              </w:rPr>
              <w:t>375,342</w:t>
            </w:r>
          </w:p>
        </w:tc>
        <w:tc>
          <w:tcPr>
            <w:tcW w:type="dxa" w:w="1584"/>
          </w:tcPr>
          <w:p>
            <w:pPr>
              <w:spacing w:after="40"/>
              <w:jc w:val="right"/>
            </w:pPr>
            <w:r/>
            <w:r>
              <w:rPr>
                <w:rFonts w:ascii="Arial" w:hAnsi="Arial"/>
                <w:sz w:val="17"/>
              </w:rPr>
              <w:t>6.05</w:t>
            </w:r>
          </w:p>
        </w:tc>
        <w:tc>
          <w:tcPr>
            <w:tcW w:type="dxa" w:w="1584"/>
          </w:tcPr>
          <w:p>
            <w:pPr>
              <w:spacing w:after="40"/>
              <w:jc w:val="right"/>
            </w:pPr>
            <w:r/>
            <w:r>
              <w:rPr>
                <w:rFonts w:ascii="Arial" w:hAnsi="Arial"/>
                <w:sz w:val="17"/>
              </w:rPr>
              <w:t>2.15</w:t>
            </w:r>
          </w:p>
        </w:tc>
        <w:tc>
          <w:tcPr>
            <w:tcW w:type="dxa" w:w="1440"/>
          </w:tcPr>
          <w:p>
            <w:pPr>
              <w:spacing w:after="40"/>
              <w:jc w:val="right"/>
            </w:pPr>
            <w:r/>
            <w:r>
              <w:rPr>
                <w:rFonts w:ascii="Arial" w:hAnsi="Arial"/>
                <w:sz w:val="17"/>
              </w:rPr>
              <w:t>2.81</w:t>
            </w:r>
          </w:p>
        </w:tc>
      </w:tr>
      <w:tr>
        <w:tc>
          <w:tcPr>
            <w:tcW w:type="dxa" w:w="1728"/>
            <w:shd w:val="clear" w:color="auto" w:fill="F2F5F8"/>
          </w:tcPr>
          <w:p>
            <w:pPr>
              <w:spacing w:after="40"/>
            </w:pPr>
            <w:r/>
            <w:r>
              <w:rPr>
                <w:rFonts w:ascii="Arial" w:hAnsi="Arial"/>
                <w:sz w:val="17"/>
              </w:rPr>
              <w:t>1700–1799</w:t>
            </w:r>
          </w:p>
        </w:tc>
        <w:tc>
          <w:tcPr>
            <w:tcW w:type="dxa" w:w="1584"/>
            <w:shd w:val="clear" w:color="auto" w:fill="F2F5F8"/>
          </w:tcPr>
          <w:p>
            <w:pPr>
              <w:spacing w:after="40"/>
              <w:jc w:val="right"/>
            </w:pPr>
            <w:r/>
            <w:r>
              <w:rPr>
                <w:rFonts w:ascii="Arial" w:hAnsi="Arial"/>
                <w:sz w:val="17"/>
              </w:rPr>
              <w:t>3,883</w:t>
            </w:r>
          </w:p>
        </w:tc>
        <w:tc>
          <w:tcPr>
            <w:tcW w:type="dxa" w:w="1584"/>
            <w:shd w:val="clear" w:color="auto" w:fill="F2F5F8"/>
          </w:tcPr>
          <w:p>
            <w:pPr>
              <w:spacing w:after="40"/>
              <w:jc w:val="right"/>
            </w:pPr>
            <w:r/>
            <w:r>
              <w:rPr>
                <w:rFonts w:ascii="Arial" w:hAnsi="Arial"/>
                <w:sz w:val="17"/>
              </w:rPr>
              <w:t>6.07</w:t>
            </w:r>
          </w:p>
        </w:tc>
        <w:tc>
          <w:tcPr>
            <w:tcW w:type="dxa" w:w="1584"/>
            <w:shd w:val="clear" w:color="auto" w:fill="F2F5F8"/>
          </w:tcPr>
          <w:p>
            <w:pPr>
              <w:spacing w:after="40"/>
              <w:jc w:val="right"/>
            </w:pPr>
            <w:r/>
            <w:r>
              <w:rPr>
                <w:rFonts w:ascii="Arial" w:hAnsi="Arial"/>
                <w:sz w:val="17"/>
              </w:rPr>
              <w:t>2.40</w:t>
            </w:r>
          </w:p>
        </w:tc>
        <w:tc>
          <w:tcPr>
            <w:tcW w:type="dxa" w:w="1440"/>
            <w:shd w:val="clear" w:color="auto" w:fill="F2F5F8"/>
          </w:tcPr>
          <w:p>
            <w:pPr>
              <w:spacing w:after="40"/>
              <w:jc w:val="right"/>
            </w:pPr>
            <w:r/>
            <w:r>
              <w:rPr>
                <w:rFonts w:ascii="Arial" w:hAnsi="Arial"/>
                <w:sz w:val="17"/>
              </w:rPr>
              <w:t>2.53</w:t>
            </w:r>
          </w:p>
        </w:tc>
      </w:tr>
      <w:tr>
        <w:tc>
          <w:tcPr>
            <w:tcW w:type="dxa" w:w="1728"/>
          </w:tcPr>
          <w:p>
            <w:pPr>
              <w:spacing w:after="40"/>
            </w:pPr>
            <w:r/>
            <w:r>
              <w:rPr>
                <w:rFonts w:ascii="Arial" w:hAnsi="Arial"/>
                <w:sz w:val="17"/>
              </w:rPr>
              <w:t>1800–1899</w:t>
            </w:r>
          </w:p>
        </w:tc>
        <w:tc>
          <w:tcPr>
            <w:tcW w:type="dxa" w:w="1584"/>
          </w:tcPr>
          <w:p>
            <w:pPr>
              <w:spacing w:after="40"/>
              <w:jc w:val="right"/>
            </w:pPr>
            <w:r/>
            <w:r>
              <w:rPr>
                <w:rFonts w:ascii="Arial" w:hAnsi="Arial"/>
                <w:sz w:val="17"/>
              </w:rPr>
              <w:t>51,518</w:t>
            </w:r>
          </w:p>
        </w:tc>
        <w:tc>
          <w:tcPr>
            <w:tcW w:type="dxa" w:w="1584"/>
          </w:tcPr>
          <w:p>
            <w:pPr>
              <w:spacing w:after="40"/>
              <w:jc w:val="right"/>
            </w:pPr>
            <w:r/>
            <w:r>
              <w:rPr>
                <w:rFonts w:ascii="Arial" w:hAnsi="Arial"/>
                <w:sz w:val="17"/>
              </w:rPr>
              <w:t>6.63</w:t>
            </w:r>
          </w:p>
        </w:tc>
        <w:tc>
          <w:tcPr>
            <w:tcW w:type="dxa" w:w="1584"/>
          </w:tcPr>
          <w:p>
            <w:pPr>
              <w:spacing w:after="40"/>
              <w:jc w:val="right"/>
            </w:pPr>
            <w:r/>
            <w:r>
              <w:rPr>
                <w:rFonts w:ascii="Arial" w:hAnsi="Arial"/>
                <w:sz w:val="17"/>
              </w:rPr>
              <w:t>2.60</w:t>
            </w:r>
          </w:p>
        </w:tc>
        <w:tc>
          <w:tcPr>
            <w:tcW w:type="dxa" w:w="1440"/>
          </w:tcPr>
          <w:p>
            <w:pPr>
              <w:spacing w:after="40"/>
              <w:jc w:val="right"/>
            </w:pPr>
            <w:r/>
            <w:r>
              <w:rPr>
                <w:rFonts w:ascii="Arial" w:hAnsi="Arial"/>
                <w:sz w:val="17"/>
              </w:rPr>
              <w:t>2.55</w:t>
            </w:r>
          </w:p>
        </w:tc>
      </w:tr>
      <w:tr>
        <w:tc>
          <w:tcPr>
            <w:tcW w:type="dxa" w:w="1728"/>
            <w:shd w:val="clear" w:color="auto" w:fill="F2F5F8"/>
          </w:tcPr>
          <w:p>
            <w:pPr>
              <w:spacing w:after="40"/>
            </w:pPr>
            <w:r/>
            <w:r>
              <w:rPr>
                <w:rFonts w:ascii="Arial" w:hAnsi="Arial"/>
                <w:sz w:val="17"/>
              </w:rPr>
              <w:t>1900–1999</w:t>
            </w:r>
          </w:p>
        </w:tc>
        <w:tc>
          <w:tcPr>
            <w:tcW w:type="dxa" w:w="1584"/>
            <w:shd w:val="clear" w:color="auto" w:fill="F2F5F8"/>
          </w:tcPr>
          <w:p>
            <w:pPr>
              <w:spacing w:after="40"/>
              <w:jc w:val="right"/>
            </w:pPr>
            <w:r/>
            <w:r>
              <w:rPr>
                <w:rFonts w:ascii="Arial" w:hAnsi="Arial"/>
                <w:sz w:val="17"/>
              </w:rPr>
              <w:t>1,658</w:t>
            </w:r>
          </w:p>
        </w:tc>
        <w:tc>
          <w:tcPr>
            <w:tcW w:type="dxa" w:w="1584"/>
            <w:shd w:val="clear" w:color="auto" w:fill="F2F5F8"/>
          </w:tcPr>
          <w:p>
            <w:pPr>
              <w:spacing w:after="40"/>
              <w:jc w:val="right"/>
            </w:pPr>
            <w:r/>
            <w:r>
              <w:rPr>
                <w:rFonts w:ascii="Arial" w:hAnsi="Arial"/>
                <w:sz w:val="17"/>
              </w:rPr>
              <w:t>7.40</w:t>
            </w:r>
          </w:p>
        </w:tc>
        <w:tc>
          <w:tcPr>
            <w:tcW w:type="dxa" w:w="1584"/>
            <w:shd w:val="clear" w:color="auto" w:fill="F2F5F8"/>
          </w:tcPr>
          <w:p>
            <w:pPr>
              <w:spacing w:after="40"/>
              <w:jc w:val="right"/>
            </w:pPr>
            <w:r/>
            <w:r>
              <w:rPr>
                <w:rFonts w:ascii="Arial" w:hAnsi="Arial"/>
                <w:sz w:val="17"/>
              </w:rPr>
              <w:t>2.75</w:t>
            </w:r>
          </w:p>
        </w:tc>
        <w:tc>
          <w:tcPr>
            <w:tcW w:type="dxa" w:w="1440"/>
            <w:shd w:val="clear" w:color="auto" w:fill="F2F5F8"/>
          </w:tcPr>
          <w:p>
            <w:pPr>
              <w:spacing w:after="40"/>
              <w:jc w:val="right"/>
            </w:pPr>
            <w:r/>
            <w:r>
              <w:rPr>
                <w:rFonts w:ascii="Arial" w:hAnsi="Arial"/>
                <w:sz w:val="17"/>
              </w:rPr>
              <w:t>2.69</w:t>
            </w:r>
          </w:p>
        </w:tc>
      </w:tr>
      <w:tr>
        <w:tc>
          <w:tcPr>
            <w:tcW w:type="dxa" w:w="1728"/>
          </w:tcPr>
          <w:p>
            <w:pPr>
              <w:spacing w:after="40"/>
            </w:pPr>
            <w:r/>
            <w:r>
              <w:rPr>
                <w:rFonts w:ascii="Arial" w:hAnsi="Arial"/>
                <w:sz w:val="17"/>
              </w:rPr>
              <w:t>2000–2099</w:t>
            </w:r>
          </w:p>
        </w:tc>
        <w:tc>
          <w:tcPr>
            <w:tcW w:type="dxa" w:w="1584"/>
          </w:tcPr>
          <w:p>
            <w:pPr>
              <w:spacing w:after="40"/>
              <w:jc w:val="right"/>
            </w:pPr>
            <w:r/>
            <w:r>
              <w:rPr>
                <w:rFonts w:ascii="Arial" w:hAnsi="Arial"/>
                <w:sz w:val="17"/>
              </w:rPr>
              <w:t>371</w:t>
            </w:r>
          </w:p>
        </w:tc>
        <w:tc>
          <w:tcPr>
            <w:tcW w:type="dxa" w:w="1584"/>
          </w:tcPr>
          <w:p>
            <w:pPr>
              <w:spacing w:after="40"/>
              <w:jc w:val="right"/>
            </w:pPr>
            <w:r/>
            <w:r>
              <w:rPr>
                <w:rFonts w:ascii="Arial" w:hAnsi="Arial"/>
                <w:sz w:val="17"/>
              </w:rPr>
              <w:t>7.12</w:t>
            </w:r>
          </w:p>
        </w:tc>
        <w:tc>
          <w:tcPr>
            <w:tcW w:type="dxa" w:w="1584"/>
          </w:tcPr>
          <w:p>
            <w:pPr>
              <w:spacing w:after="40"/>
              <w:jc w:val="right"/>
            </w:pPr>
            <w:r/>
            <w:r>
              <w:rPr>
                <w:rFonts w:ascii="Arial" w:hAnsi="Arial"/>
                <w:sz w:val="17"/>
              </w:rPr>
              <w:t>3.10</w:t>
            </w:r>
          </w:p>
        </w:tc>
        <w:tc>
          <w:tcPr>
            <w:tcW w:type="dxa" w:w="1440"/>
          </w:tcPr>
          <w:p>
            <w:pPr>
              <w:spacing w:after="40"/>
              <w:jc w:val="right"/>
            </w:pPr>
            <w:r/>
            <w:r>
              <w:rPr>
                <w:rFonts w:ascii="Arial" w:hAnsi="Arial"/>
                <w:sz w:val="17"/>
              </w:rPr>
              <w:t>2.30</w:t>
            </w:r>
          </w:p>
        </w:tc>
      </w:tr>
      <w:tr>
        <w:tc>
          <w:tcPr>
            <w:tcW w:type="dxa" w:w="1728"/>
            <w:shd w:val="clear" w:color="auto" w:fill="F2F5F8"/>
          </w:tcPr>
          <w:p>
            <w:pPr>
              <w:spacing w:after="40"/>
            </w:pPr>
            <w:r/>
            <w:r>
              <w:rPr>
                <w:rFonts w:ascii="Arial" w:hAnsi="Arial"/>
                <w:sz w:val="17"/>
              </w:rPr>
              <w:t>2100–2199</w:t>
            </w:r>
          </w:p>
        </w:tc>
        <w:tc>
          <w:tcPr>
            <w:tcW w:type="dxa" w:w="1584"/>
            <w:shd w:val="clear" w:color="auto" w:fill="F2F5F8"/>
          </w:tcPr>
          <w:p>
            <w:pPr>
              <w:spacing w:after="40"/>
              <w:jc w:val="right"/>
            </w:pPr>
            <w:r/>
            <w:r>
              <w:rPr>
                <w:rFonts w:ascii="Arial" w:hAnsi="Arial"/>
                <w:sz w:val="17"/>
              </w:rPr>
              <w:t>761</w:t>
            </w:r>
          </w:p>
        </w:tc>
        <w:tc>
          <w:tcPr>
            <w:tcW w:type="dxa" w:w="1584"/>
            <w:shd w:val="clear" w:color="auto" w:fill="F2F5F8"/>
          </w:tcPr>
          <w:p>
            <w:pPr>
              <w:spacing w:after="40"/>
              <w:jc w:val="right"/>
            </w:pPr>
            <w:r/>
            <w:r>
              <w:rPr>
                <w:rFonts w:ascii="Arial" w:hAnsi="Arial"/>
                <w:sz w:val="17"/>
              </w:rPr>
              <w:t>8.17</w:t>
            </w:r>
          </w:p>
        </w:tc>
        <w:tc>
          <w:tcPr>
            <w:tcW w:type="dxa" w:w="1584"/>
            <w:shd w:val="clear" w:color="auto" w:fill="F2F5F8"/>
          </w:tcPr>
          <w:p>
            <w:pPr>
              <w:spacing w:after="40"/>
              <w:jc w:val="right"/>
            </w:pPr>
            <w:r/>
            <w:r>
              <w:rPr>
                <w:rFonts w:ascii="Arial" w:hAnsi="Arial"/>
                <w:sz w:val="17"/>
              </w:rPr>
              <w:t>3.50</w:t>
            </w:r>
          </w:p>
        </w:tc>
        <w:tc>
          <w:tcPr>
            <w:tcW w:type="dxa" w:w="1440"/>
            <w:shd w:val="clear" w:color="auto" w:fill="F2F5F8"/>
          </w:tcPr>
          <w:p>
            <w:pPr>
              <w:spacing w:after="40"/>
              <w:jc w:val="right"/>
            </w:pPr>
            <w:r/>
            <w:r>
              <w:rPr>
                <w:rFonts w:ascii="Arial" w:hAnsi="Arial"/>
                <w:sz w:val="17"/>
              </w:rPr>
              <w:t>2.33</w:t>
            </w:r>
          </w:p>
        </w:tc>
      </w:tr>
      <w:tr>
        <w:tc>
          <w:tcPr>
            <w:tcW w:type="dxa" w:w="1728"/>
          </w:tcPr>
          <w:p>
            <w:pPr>
              <w:spacing w:after="40"/>
            </w:pPr>
            <w:r/>
            <w:r>
              <w:rPr>
                <w:rFonts w:ascii="Arial" w:hAnsi="Arial"/>
                <w:sz w:val="17"/>
              </w:rPr>
              <w:t>2200–2299</w:t>
            </w:r>
          </w:p>
        </w:tc>
        <w:tc>
          <w:tcPr>
            <w:tcW w:type="dxa" w:w="1584"/>
          </w:tcPr>
          <w:p>
            <w:pPr>
              <w:spacing w:after="40"/>
              <w:jc w:val="right"/>
            </w:pPr>
            <w:r/>
            <w:r>
              <w:rPr>
                <w:rFonts w:ascii="Arial" w:hAnsi="Arial"/>
                <w:sz w:val="17"/>
              </w:rPr>
              <w:t>6,716</w:t>
            </w:r>
          </w:p>
        </w:tc>
        <w:tc>
          <w:tcPr>
            <w:tcW w:type="dxa" w:w="1584"/>
          </w:tcPr>
          <w:p>
            <w:pPr>
              <w:spacing w:after="40"/>
              <w:jc w:val="right"/>
            </w:pPr>
            <w:r/>
            <w:r>
              <w:rPr>
                <w:rFonts w:ascii="Arial" w:hAnsi="Arial"/>
                <w:sz w:val="17"/>
              </w:rPr>
              <w:t>8.45</w:t>
            </w:r>
          </w:p>
        </w:tc>
        <w:tc>
          <w:tcPr>
            <w:tcW w:type="dxa" w:w="1584"/>
          </w:tcPr>
          <w:p>
            <w:pPr>
              <w:spacing w:after="40"/>
              <w:jc w:val="right"/>
            </w:pPr>
            <w:r/>
            <w:r>
              <w:rPr>
                <w:rFonts w:ascii="Arial" w:hAnsi="Arial"/>
                <w:sz w:val="17"/>
              </w:rPr>
              <w:t>3.80</w:t>
            </w:r>
          </w:p>
        </w:tc>
        <w:tc>
          <w:tcPr>
            <w:tcW w:type="dxa" w:w="1440"/>
          </w:tcPr>
          <w:p>
            <w:pPr>
              <w:spacing w:after="40"/>
              <w:jc w:val="right"/>
            </w:pPr>
            <w:r/>
            <w:r>
              <w:rPr>
                <w:rFonts w:ascii="Arial" w:hAnsi="Arial"/>
                <w:sz w:val="17"/>
              </w:rPr>
              <w:t>2.22</w:t>
            </w:r>
          </w:p>
        </w:tc>
      </w:tr>
      <w:tr>
        <w:tc>
          <w:tcPr>
            <w:tcW w:type="dxa" w:w="1728"/>
            <w:shd w:val="clear" w:color="auto" w:fill="F2F5F8"/>
          </w:tcPr>
          <w:p>
            <w:pPr>
              <w:spacing w:after="40"/>
            </w:pPr>
            <w:r/>
            <w:r>
              <w:rPr>
                <w:rFonts w:ascii="Arial" w:hAnsi="Arial"/>
                <w:sz w:val="17"/>
              </w:rPr>
              <w:t>2300–2399</w:t>
            </w:r>
          </w:p>
        </w:tc>
        <w:tc>
          <w:tcPr>
            <w:tcW w:type="dxa" w:w="1584"/>
            <w:shd w:val="clear" w:color="auto" w:fill="F2F5F8"/>
          </w:tcPr>
          <w:p>
            <w:pPr>
              <w:spacing w:after="40"/>
              <w:jc w:val="right"/>
            </w:pPr>
            <w:r/>
            <w:r>
              <w:rPr>
                <w:rFonts w:ascii="Arial" w:hAnsi="Arial"/>
                <w:sz w:val="17"/>
              </w:rPr>
              <w:t>276</w:t>
            </w:r>
          </w:p>
        </w:tc>
        <w:tc>
          <w:tcPr>
            <w:tcW w:type="dxa" w:w="1584"/>
            <w:shd w:val="clear" w:color="auto" w:fill="F2F5F8"/>
          </w:tcPr>
          <w:p>
            <w:pPr>
              <w:spacing w:after="40"/>
              <w:jc w:val="right"/>
            </w:pPr>
            <w:r/>
            <w:r>
              <w:rPr>
                <w:rFonts w:ascii="Arial" w:hAnsi="Arial"/>
                <w:sz w:val="17"/>
              </w:rPr>
              <w:t>8.03</w:t>
            </w:r>
          </w:p>
        </w:tc>
        <w:tc>
          <w:tcPr>
            <w:tcW w:type="dxa" w:w="1584"/>
            <w:shd w:val="clear" w:color="auto" w:fill="F2F5F8"/>
          </w:tcPr>
          <w:p>
            <w:pPr>
              <w:spacing w:after="40"/>
              <w:jc w:val="right"/>
            </w:pPr>
            <w:r/>
            <w:r>
              <w:rPr>
                <w:rFonts w:ascii="Arial" w:hAnsi="Arial"/>
                <w:sz w:val="17"/>
              </w:rPr>
              <w:t>3.85</w:t>
            </w:r>
          </w:p>
        </w:tc>
        <w:tc>
          <w:tcPr>
            <w:tcW w:type="dxa" w:w="1440"/>
            <w:shd w:val="clear" w:color="auto" w:fill="F2F5F8"/>
          </w:tcPr>
          <w:p>
            <w:pPr>
              <w:spacing w:after="40"/>
              <w:jc w:val="right"/>
            </w:pPr>
            <w:r/>
            <w:r>
              <w:rPr>
                <w:rFonts w:ascii="Arial" w:hAnsi="Arial"/>
                <w:sz w:val="17"/>
              </w:rPr>
              <w:t>2.09</w:t>
            </w:r>
          </w:p>
        </w:tc>
      </w:tr>
      <w:tr>
        <w:tc>
          <w:tcPr>
            <w:tcW w:type="dxa" w:w="1728"/>
          </w:tcPr>
          <w:p>
            <w:pPr>
              <w:spacing w:after="40"/>
            </w:pPr>
            <w:r/>
            <w:r>
              <w:rPr>
                <w:rFonts w:ascii="Arial" w:hAnsi="Arial"/>
                <w:sz w:val="17"/>
              </w:rPr>
              <w:t>2400–2499</w:t>
            </w:r>
          </w:p>
        </w:tc>
        <w:tc>
          <w:tcPr>
            <w:tcW w:type="dxa" w:w="1584"/>
          </w:tcPr>
          <w:p>
            <w:pPr>
              <w:spacing w:after="40"/>
              <w:jc w:val="right"/>
            </w:pPr>
            <w:r/>
            <w:r>
              <w:rPr>
                <w:rFonts w:ascii="Arial" w:hAnsi="Arial"/>
                <w:sz w:val="17"/>
              </w:rPr>
              <w:t>227</w:t>
            </w:r>
          </w:p>
        </w:tc>
        <w:tc>
          <w:tcPr>
            <w:tcW w:type="dxa" w:w="1584"/>
          </w:tcPr>
          <w:p>
            <w:pPr>
              <w:spacing w:after="40"/>
              <w:jc w:val="right"/>
            </w:pPr>
            <w:r/>
            <w:r>
              <w:rPr>
                <w:rFonts w:ascii="Arial" w:hAnsi="Arial"/>
                <w:sz w:val="17"/>
              </w:rPr>
              <w:t>9.37</w:t>
            </w:r>
          </w:p>
        </w:tc>
        <w:tc>
          <w:tcPr>
            <w:tcW w:type="dxa" w:w="1584"/>
          </w:tcPr>
          <w:p>
            <w:pPr>
              <w:spacing w:after="40"/>
              <w:jc w:val="right"/>
            </w:pPr>
            <w:r/>
            <w:r>
              <w:rPr>
                <w:rFonts w:ascii="Arial" w:hAnsi="Arial"/>
                <w:sz w:val="17"/>
              </w:rPr>
              <w:t>4.55</w:t>
            </w:r>
          </w:p>
        </w:tc>
        <w:tc>
          <w:tcPr>
            <w:tcW w:type="dxa" w:w="1440"/>
          </w:tcPr>
          <w:p>
            <w:pPr>
              <w:spacing w:after="40"/>
              <w:jc w:val="right"/>
            </w:pPr>
            <w:r/>
            <w:r>
              <w:rPr>
                <w:rFonts w:ascii="Arial" w:hAnsi="Arial"/>
                <w:sz w:val="17"/>
              </w:rPr>
              <w:t>2.06</w:t>
            </w:r>
          </w:p>
        </w:tc>
      </w:tr>
      <w:tr>
        <w:tc>
          <w:tcPr>
            <w:tcW w:type="dxa" w:w="1728"/>
            <w:shd w:val="clear" w:color="auto" w:fill="F2F5F8"/>
          </w:tcPr>
          <w:p>
            <w:pPr>
              <w:spacing w:after="40"/>
            </w:pPr>
            <w:r/>
            <w:r>
              <w:rPr>
                <w:rFonts w:ascii="Arial" w:hAnsi="Arial"/>
                <w:sz w:val="17"/>
              </w:rPr>
              <w:t>2500–2599</w:t>
            </w:r>
          </w:p>
        </w:tc>
        <w:tc>
          <w:tcPr>
            <w:tcW w:type="dxa" w:w="1584"/>
            <w:shd w:val="clear" w:color="auto" w:fill="F2F5F8"/>
          </w:tcPr>
          <w:p>
            <w:pPr>
              <w:spacing w:after="40"/>
              <w:jc w:val="right"/>
            </w:pPr>
            <w:r/>
            <w:r>
              <w:rPr>
                <w:rFonts w:ascii="Arial" w:hAnsi="Arial"/>
                <w:sz w:val="17"/>
              </w:rPr>
              <w:t>9,879</w:t>
            </w:r>
          </w:p>
        </w:tc>
        <w:tc>
          <w:tcPr>
            <w:tcW w:type="dxa" w:w="1584"/>
            <w:shd w:val="clear" w:color="auto" w:fill="F2F5F8"/>
          </w:tcPr>
          <w:p>
            <w:pPr>
              <w:spacing w:after="40"/>
              <w:jc w:val="right"/>
            </w:pPr>
            <w:r/>
            <w:r>
              <w:rPr>
                <w:rFonts w:ascii="Arial" w:hAnsi="Arial"/>
                <w:sz w:val="17"/>
              </w:rPr>
              <w:t>9.63</w:t>
            </w:r>
          </w:p>
        </w:tc>
        <w:tc>
          <w:tcPr>
            <w:tcW w:type="dxa" w:w="1584"/>
            <w:shd w:val="clear" w:color="auto" w:fill="F2F5F8"/>
          </w:tcPr>
          <w:p>
            <w:pPr>
              <w:spacing w:after="40"/>
              <w:jc w:val="right"/>
            </w:pPr>
            <w:r/>
            <w:r>
              <w:rPr>
                <w:rFonts w:ascii="Arial" w:hAnsi="Arial"/>
                <w:sz w:val="17"/>
              </w:rPr>
              <w:t>4.40</w:t>
            </w:r>
          </w:p>
        </w:tc>
        <w:tc>
          <w:tcPr>
            <w:tcW w:type="dxa" w:w="1440"/>
            <w:shd w:val="clear" w:color="auto" w:fill="F2F5F8"/>
          </w:tcPr>
          <w:p>
            <w:pPr>
              <w:spacing w:after="40"/>
              <w:jc w:val="right"/>
            </w:pPr>
            <w:r/>
            <w:r>
              <w:rPr>
                <w:rFonts w:ascii="Arial" w:hAnsi="Arial"/>
                <w:sz w:val="17"/>
              </w:rPr>
              <w:t>2.19</w:t>
            </w:r>
          </w:p>
        </w:tc>
      </w:tr>
      <w:tr>
        <w:tc>
          <w:tcPr>
            <w:tcW w:type="dxa" w:w="1728"/>
          </w:tcPr>
          <w:p>
            <w:pPr>
              <w:spacing w:after="40"/>
            </w:pPr>
            <w:r/>
            <w:r>
              <w:rPr>
                <w:rFonts w:ascii="Arial" w:hAnsi="Arial"/>
                <w:sz w:val="17"/>
              </w:rPr>
              <w:t>3000–3099</w:t>
            </w:r>
          </w:p>
        </w:tc>
        <w:tc>
          <w:tcPr>
            <w:tcW w:type="dxa" w:w="1584"/>
          </w:tcPr>
          <w:p>
            <w:pPr>
              <w:spacing w:after="40"/>
              <w:jc w:val="right"/>
            </w:pPr>
            <w:r/>
            <w:r>
              <w:rPr>
                <w:rFonts w:ascii="Arial" w:hAnsi="Arial"/>
                <w:sz w:val="17"/>
              </w:rPr>
              <w:t>614</w:t>
            </w:r>
          </w:p>
        </w:tc>
        <w:tc>
          <w:tcPr>
            <w:tcW w:type="dxa" w:w="1584"/>
          </w:tcPr>
          <w:p>
            <w:pPr>
              <w:spacing w:after="40"/>
              <w:jc w:val="right"/>
            </w:pPr>
            <w:r/>
            <w:r>
              <w:rPr>
                <w:rFonts w:ascii="Arial" w:hAnsi="Arial"/>
                <w:sz w:val="17"/>
              </w:rPr>
              <w:t>11.73</w:t>
            </w:r>
          </w:p>
        </w:tc>
        <w:tc>
          <w:tcPr>
            <w:tcW w:type="dxa" w:w="1584"/>
          </w:tcPr>
          <w:p>
            <w:pPr>
              <w:spacing w:after="40"/>
              <w:jc w:val="right"/>
            </w:pPr>
            <w:r/>
            <w:r>
              <w:rPr>
                <w:rFonts w:ascii="Arial" w:hAnsi="Arial"/>
                <w:sz w:val="17"/>
              </w:rPr>
              <w:t>7.62</w:t>
            </w:r>
          </w:p>
        </w:tc>
        <w:tc>
          <w:tcPr>
            <w:tcW w:type="dxa" w:w="1440"/>
          </w:tcPr>
          <w:p>
            <w:pPr>
              <w:spacing w:after="40"/>
              <w:jc w:val="right"/>
            </w:pPr>
            <w:r/>
            <w:r>
              <w:rPr>
                <w:rFonts w:ascii="Arial" w:hAnsi="Arial"/>
                <w:sz w:val="17"/>
              </w:rPr>
              <w:t>1.54</w:t>
            </w:r>
          </w:p>
        </w:tc>
      </w:tr>
    </w:tbl>
    <w:p>
      <w:pPr>
        <w:spacing w:after="200"/>
      </w:pPr>
      <w:r>
        <w:rPr>
          <w:rFonts w:ascii="Arial" w:hAnsi="Arial"/>
          <w:b w:val="0"/>
          <w:i/>
          <w:color w:val="5B6B7A"/>
          <w:sz w:val="16"/>
        </w:rPr>
        <w:t>Table 4 — The bin medians the fits are computed over. Bin count and contents change as data accumulates; this table is regenerated with the document.</w:t>
      </w:r>
    </w:p>
    <w:p>
      <w:pPr>
        <w:pStyle w:val="Heading2"/>
      </w:pPr>
      <w:r>
        <w:t>5.2  Per-day agreement</w:t>
      </w:r>
    </w:p>
    <w:p>
      <w:pPr>
        <w:spacing w:after="120"/>
      </w:pPr>
      <w:r>
        <w:rPr>
          <w:rFonts w:ascii="Arial" w:hAnsi="Arial"/>
          <w:b w:val="0"/>
          <w:i w:val="0"/>
          <w:sz w:val="20"/>
        </w:rPr>
        <w:t>Because data now arrives daily, the fit reports each day's bin medians against the pooled result. A day that disagrees materially is named with its worst bin rather than being quietly averaged into the pool — the check that would catch a fouled hull, a changed payload, or a sensor drifting out of calibration.</w:t>
      </w:r>
    </w:p>
    <w:p>
      <w:pPr>
        <w:pStyle w:val="Heading1"/>
      </w:pPr>
      <w:r>
        <w:t>6.  Derived quantities</w:t>
      </w:r>
    </w:p>
    <w:p>
      <w:pPr>
        <w:pStyle w:val="Heading2"/>
      </w:pPr>
      <w:r>
        <w:t>6.1  Efficiency, range and endurance</w:t>
      </w:r>
    </w:p>
    <w:p>
      <w:pPr>
        <w:spacing w:before="80" w:after="40"/>
        <w:ind w:left="432"/>
      </w:pPr>
      <w:r>
        <w:rPr>
          <w:rFonts w:ascii="Consolas" w:hAnsi="Consolas"/>
          <w:b/>
          <w:sz w:val="19"/>
        </w:rPr>
        <w:t>efficiency  (NM/L) = KNOTS / (L/H)</w:t>
        <w:br/>
        <w:t>range       (NM)   = mission fuel × efficiency</w:t>
        <w:br/>
        <w:t>endurance   (h)    = mission fuel ÷ (L/H)</w:t>
        <w:br/>
        <w:t>mission fuel (L)   = ∫ gauge, from the reserve floor up to the start level</w:t>
      </w:r>
    </w:p>
    <w:p>
      <w:pPr>
        <w:spacing w:after="160"/>
        <w:ind w:left="432"/>
      </w:pPr>
      <w:r>
        <w:rPr>
          <w:rFonts w:ascii="Arial" w:hAnsi="Arial"/>
          <w:i/>
          <w:color w:val="5B6B7A"/>
          <w:sz w:val="17"/>
        </w:rPr>
        <w:t>NOT capacity × (1 − reserve fraction). That formula was retired in v2.4.0: it assumes the gauge is linear and that a tank percentage is a fixed number of litres, and neither holds.</w:t>
      </w:r>
    </w:p>
    <w:p>
      <w:pPr>
        <w:spacing w:after="120"/>
      </w:pPr>
      <w:r>
        <w:rPr>
          <w:rFonts w:ascii="Arial" w:hAnsi="Arial"/>
          <w:b w:val="0"/>
          <w:i w:val="0"/>
          <w:sz w:val="20"/>
        </w:rPr>
        <w:t>Planning figures are computed to the 25% return-to-port reserve rather than to a dry tank. Tank volume is ESTABLISHED at 250 L from the engineering drawings, but that is not the same quantity as mission fuel: the floor is written in indicated percent, so what a mission may spend is an integral over the gauge between the start level and the floor. See the fuel-efficiency report §8.2 and the gauge-linearity report for why those two differ by about 44 L.</w:t>
      </w:r>
    </w:p>
    <w:p>
      <w:pPr>
        <w:spacing w:after="120"/>
      </w:pPr>
      <w:r>
        <w:rPr>
          <w:rFonts w:ascii="Arial" w:hAnsi="Arial"/>
          <w:b w:val="0"/>
          <w:i w:val="0"/>
          <w:sz w:val="20"/>
        </w:rPr>
        <w:t>The difference is not academic. On the adopted reading the integral gives 185.7 L from a full tank, where capacity × (1 − reserve) would give 187.5 L. Those happen to sit close together because the profile re-normalises to the drawing volume; on the conservative reading (B) the same two figures are 154.5 L and 187.5 L, which is a mission-shaping difference. The integral is the quantity the planner uses in both cases.</w:t>
      </w:r>
    </w:p>
    <w:p>
      <w:pPr>
        <w:pStyle w:val="Heading2"/>
      </w:pPr>
      <w:r>
        <w:t>6.2  Gauge calibration</w:t>
      </w:r>
    </w:p>
    <w:p>
      <w:pPr>
        <w:spacing w:after="120"/>
      </w:pPr>
      <w:r>
        <w:rPr>
          <w:rFonts w:ascii="Arial" w:hAnsi="Arial"/>
          <w:b w:val="0"/>
          <w:i w:val="0"/>
          <w:sz w:val="20"/>
        </w:rPr>
        <w:t>The tank gauge is calibrated directly against the flow meter: total metered litres over a day divided by the indicated percentage points consumed, using ten-minute medians at each end so a single noisy reading cannot set an endpoint. Days that burn less than two litres are excluded — an idle day's gauge wanders a point or two on essentially no fuel, and letting one anchor the span moves the answer by around a tenth for no physical reason.</w:t>
      </w:r>
    </w:p>
    <w:p>
      <w:pPr>
        <w:spacing w:after="120"/>
      </w:pPr>
      <w:r>
        <w:rPr>
          <w:rFonts w:ascii="Arial" w:hAnsi="Arial"/>
          <w:b w:val="0"/>
          <w:i w:val="0"/>
          <w:sz w:val="20"/>
        </w:rPr>
        <w:t>This is the only non-circular capacity measurement available: it assumes no tank volume and no fuel model. The result is band-specific, and the gauge is not linear, so a figure measured in one part of the range must not be extrapolated across the tank.</w:t>
      </w:r>
    </w:p>
    <w:p>
      <w:pPr>
        <w:pStyle w:val="Heading2"/>
      </w:pPr>
      <w:r>
        <w:t>6.3  Through-origin variants for ops tables</w:t>
      </w:r>
    </w:p>
    <w:p>
      <w:pPr>
        <w:spacing w:after="120"/>
      </w:pPr>
      <w:r>
        <w:rPr>
          <w:rFonts w:ascii="Arial" w:hAnsi="Arial"/>
          <w:b w:val="0"/>
          <w:i w:val="0"/>
          <w:sz w:val="20"/>
        </w:rPr>
        <w:t>The planner uses the fitted laws as measured, because they are most accurate in the band where missions are actually flown. An operator-facing endurance table has a different requirement: it must behave physically at its ends, showing zero fuel at zero RPM. For those tables the same bin data is refitted under a through-origin constraint, anchored additionally by the measured idle burn. The two families agree closely in band, and the endurance sheet states which it uses.</w:t>
      </w:r>
    </w:p>
    <w:p>
      <w:pPr>
        <w:pStyle w:val="Heading1"/>
      </w:pPr>
      <w:r>
        <w:t>7.  Currents from the NOAA forecast</w:t>
      </w:r>
    </w:p>
    <w:p>
      <w:pPr>
        <w:spacing w:after="120"/>
      </w:pPr>
      <w:r>
        <w:rPr>
          <w:rFonts w:ascii="Arial" w:hAnsi="Arial"/>
          <w:b w:val="0"/>
          <w:i w:val="0"/>
          <w:sz w:val="20"/>
        </w:rPr>
        <w:t>A second data source, acquired and used differently from everything above. The endurance laws come from the vehicle's own recordings; the tidal current comes from an operational model published by NOAA, and it is the only part of the planner that touches a network. It is documented here because it is an input to a plan, and an input a reader may need to defend.</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What it does NOT change</w:t>
            </w:r>
          </w:p>
          <w:p>
            <w:pPr>
              <w:spacing w:after="40"/>
            </w:pPr>
            <w:r>
              <w:rPr>
                <w:rFonts w:ascii="Arial" w:hAnsi="Arial"/>
                <w:sz w:val="18"/>
              </w:rPr>
              <w:t>No coefficient moves. model.json is untouched by any of this, the engine gained nothing, and no fitted value is involved. The forecast supplies two inputs that already existed — a leg's current speed and set — so an operator who types the tide in from a table gets exactly the same arithmetic. Never pressing the button leaves the planner as it was.</w:t>
            </w:r>
          </w:p>
        </w:tc>
      </w:tr>
    </w:tbl>
    <w:p>
      <w:pPr>
        <w:pStyle w:val="Heading2"/>
      </w:pPr>
      <w:r>
        <w:t>7.1  Product, and the decision that mattered</w:t>
      </w:r>
    </w:p>
    <w:p>
      <w:pPr>
        <w:spacing w:after="120"/>
      </w:pPr>
      <w:r>
        <w:rPr>
          <w:rFonts w:ascii="Arial" w:hAnsi="Arial"/>
          <w:b w:val="0"/>
          <w:i w:val="0"/>
          <w:sz w:val="20"/>
        </w:rPr>
        <w:t>NOAA publishes the Delaware Bay Operational Forecast System over OPeNDAP in two forms. The native ROMS output carries velocities on a curvilinear grid in GRID axes on staggered points: using it means averaging u and v onto rho points and rotating every cell by its own angle before a bearing means anything. The regridded product is rectilinear and already true-referenced.</w:t>
      </w:r>
    </w:p>
    <w:p>
      <w:pPr>
        <w:spacing w:after="120"/>
      </w:pPr>
      <w:r>
        <w:rPr>
          <w:rFonts w:ascii="Arial" w:hAnsi="Arial"/>
          <w:b w:val="0"/>
          <w:i w:val="0"/>
          <w:sz w:val="20"/>
        </w:rPr>
        <w:t>This reads the regridded product, because the two operations the native one needs are exactly the two that fail SILENTLY — get the rotation wrong and every set is out by tens of degrees while every speed still looks reasonable. That shortcut is therefore evidenced rather than assumed: currents.py crosscheck performs the native path by hand and compares, and the two agree to a median 0.07 kt and 1.0°.</w:t>
      </w:r>
    </w:p>
    <w:p>
      <w:pPr>
        <w:pStyle w:val="Heading2"/>
      </w:pPr>
      <w:r>
        <w:t>7.2  What a cycle is, and which one answers</w:t>
      </w:r>
    </w:p>
    <w:tbl>
      <w:tblPr>
        <w:tblW w:type="auto" w:w="0"/>
        <w:jc w:val="center"/>
        <w:tblLayout w:type="fixed"/>
        <w:tblLook w:firstColumn="1" w:firstRow="1" w:lastColumn="0" w:lastRow="0" w:noHBand="0" w:noVBand="1" w:val="04A0"/>
      </w:tblPr>
      <w:tblGrid>
        <w:gridCol w:w="4680"/>
        <w:gridCol w:w="4680"/>
      </w:tblGrid>
      <w:tr>
        <w:tc>
          <w:tcPr>
            <w:tcW w:type="dxa" w:w="3744"/>
            <w:shd w:val="clear" w:color="auto" w:fill="1F3B60"/>
          </w:tcPr>
          <w:p>
            <w:pPr>
              <w:spacing w:after="40"/>
            </w:pPr>
            <w:r/>
            <w:r>
              <w:rPr>
                <w:rFonts w:ascii="Arial" w:hAnsi="Arial"/>
                <w:b/>
                <w:color w:val="FFFFFF"/>
                <w:sz w:val="17"/>
              </w:rPr>
              <w:t>Property</w:t>
            </w:r>
          </w:p>
        </w:tc>
        <w:tc>
          <w:tcPr>
            <w:tcW w:type="dxa" w:w="4608"/>
            <w:shd w:val="clear" w:color="auto" w:fill="1F3B60"/>
          </w:tcPr>
          <w:p>
            <w:pPr>
              <w:spacing w:after="40"/>
              <w:jc w:val="right"/>
            </w:pPr>
            <w:r/>
            <w:r>
              <w:rPr>
                <w:rFonts w:ascii="Arial" w:hAnsi="Arial"/>
                <w:b/>
                <w:color w:val="FFFFFF"/>
                <w:sz w:val="17"/>
              </w:rPr>
              <w:t>Value</w:t>
            </w:r>
          </w:p>
        </w:tc>
      </w:tr>
      <w:tr>
        <w:tc>
          <w:tcPr>
            <w:tcW w:type="dxa" w:w="3744"/>
          </w:tcPr>
          <w:p>
            <w:pPr>
              <w:spacing w:after="40"/>
            </w:pPr>
            <w:r/>
            <w:r>
              <w:rPr>
                <w:rFonts w:ascii="Arial" w:hAnsi="Arial"/>
                <w:sz w:val="17"/>
              </w:rPr>
              <w:t>Nowcast hours (up to the cycle time)</w:t>
            </w:r>
          </w:p>
        </w:tc>
        <w:tc>
          <w:tcPr>
            <w:tcW w:type="dxa" w:w="4608"/>
          </w:tcPr>
          <w:p>
            <w:pPr>
              <w:spacing w:after="40"/>
              <w:jc w:val="right"/>
            </w:pPr>
            <w:r/>
            <w:r>
              <w:rPr>
                <w:rFonts w:ascii="Arial" w:hAnsi="Arial"/>
                <w:sz w:val="17"/>
              </w:rPr>
              <w:t>6</w:t>
            </w:r>
          </w:p>
        </w:tc>
      </w:tr>
      <w:tr>
        <w:tc>
          <w:tcPr>
            <w:tcW w:type="dxa" w:w="3744"/>
            <w:shd w:val="clear" w:color="auto" w:fill="F2F5F8"/>
          </w:tcPr>
          <w:p>
            <w:pPr>
              <w:spacing w:after="40"/>
            </w:pPr>
            <w:r/>
            <w:r>
              <w:rPr>
                <w:rFonts w:ascii="Arial" w:hAnsi="Arial"/>
                <w:sz w:val="17"/>
              </w:rPr>
              <w:t>Forecast hours (after it)</w:t>
            </w:r>
          </w:p>
        </w:tc>
        <w:tc>
          <w:tcPr>
            <w:tcW w:type="dxa" w:w="4608"/>
            <w:shd w:val="clear" w:color="auto" w:fill="F2F5F8"/>
          </w:tcPr>
          <w:p>
            <w:pPr>
              <w:spacing w:after="40"/>
              <w:jc w:val="right"/>
            </w:pPr>
            <w:r/>
            <w:r>
              <w:rPr>
                <w:rFonts w:ascii="Arial" w:hAnsi="Arial"/>
                <w:sz w:val="17"/>
              </w:rPr>
              <w:t>48</w:t>
            </w:r>
          </w:p>
        </w:tc>
      </w:tr>
      <w:tr>
        <w:tc>
          <w:tcPr>
            <w:tcW w:type="dxa" w:w="3744"/>
          </w:tcPr>
          <w:p>
            <w:pPr>
              <w:spacing w:after="40"/>
            </w:pPr>
            <w:r/>
            <w:r>
              <w:rPr>
                <w:rFonts w:ascii="Arial" w:hAnsi="Arial"/>
                <w:sz w:val="17"/>
              </w:rPr>
              <w:t>Frames per cycle</w:t>
            </w:r>
          </w:p>
        </w:tc>
        <w:tc>
          <w:tcPr>
            <w:tcW w:type="dxa" w:w="4608"/>
          </w:tcPr>
          <w:p>
            <w:pPr>
              <w:spacing w:after="40"/>
              <w:jc w:val="right"/>
            </w:pPr>
            <w:r/>
            <w:r>
              <w:rPr>
                <w:rFonts w:ascii="Arial" w:hAnsi="Arial"/>
                <w:sz w:val="17"/>
              </w:rPr>
              <w:t>54 hourly</w:t>
            </w:r>
          </w:p>
        </w:tc>
      </w:tr>
      <w:tr>
        <w:tc>
          <w:tcPr>
            <w:tcW w:type="dxa" w:w="3744"/>
            <w:shd w:val="clear" w:color="auto" w:fill="F2F5F8"/>
          </w:tcPr>
          <w:p>
            <w:pPr>
              <w:spacing w:after="40"/>
            </w:pPr>
            <w:r/>
            <w:r>
              <w:rPr>
                <w:rFonts w:ascii="Arial" w:hAnsi="Arial"/>
                <w:sz w:val="17"/>
              </w:rPr>
              <w:t>Span</w:t>
            </w:r>
          </w:p>
        </w:tc>
        <w:tc>
          <w:tcPr>
            <w:tcW w:type="dxa" w:w="4608"/>
            <w:shd w:val="clear" w:color="auto" w:fill="F2F5F8"/>
          </w:tcPr>
          <w:p>
            <w:pPr>
              <w:spacing w:after="40"/>
              <w:jc w:val="right"/>
            </w:pPr>
            <w:r/>
            <w:r>
              <w:rPr>
                <w:rFonts w:ascii="Arial" w:hAnsi="Arial"/>
                <w:sz w:val="17"/>
              </w:rPr>
              <w:t>53 h</w:t>
            </w:r>
          </w:p>
        </w:tc>
      </w:tr>
      <w:tr>
        <w:tc>
          <w:tcPr>
            <w:tcW w:type="dxa" w:w="3744"/>
          </w:tcPr>
          <w:p>
            <w:pPr>
              <w:spacing w:after="40"/>
            </w:pPr>
            <w:r/>
            <w:r>
              <w:rPr>
                <w:rFonts w:ascii="Arial" w:hAnsi="Arial"/>
                <w:sz w:val="17"/>
              </w:rPr>
              <w:t>Layer</w:t>
            </w:r>
          </w:p>
        </w:tc>
        <w:tc>
          <w:tcPr>
            <w:tcW w:type="dxa" w:w="4608"/>
          </w:tcPr>
          <w:p>
            <w:pPr>
              <w:spacing w:after="40"/>
              <w:jc w:val="right"/>
            </w:pPr>
            <w:r/>
            <w:r>
              <w:rPr>
                <w:rFonts w:ascii="Arial" w:hAnsi="Arial"/>
                <w:sz w:val="17"/>
              </w:rPr>
              <w:t>surface only (depth 0 m)</w:t>
            </w:r>
          </w:p>
        </w:tc>
      </w:tr>
      <w:tr>
        <w:tc>
          <w:tcPr>
            <w:tcW w:type="dxa" w:w="3744"/>
            <w:shd w:val="clear" w:color="auto" w:fill="F2F5F8"/>
          </w:tcPr>
          <w:p>
            <w:pPr>
              <w:spacing w:after="40"/>
            </w:pPr>
            <w:r/>
            <w:r>
              <w:rPr>
                <w:rFonts w:ascii="Arial" w:hAnsi="Arial"/>
                <w:sz w:val="17"/>
              </w:rPr>
              <w:t>Archive NOAA serves</w:t>
            </w:r>
          </w:p>
        </w:tc>
        <w:tc>
          <w:tcPr>
            <w:tcW w:type="dxa" w:w="4608"/>
            <w:shd w:val="clear" w:color="auto" w:fill="F2F5F8"/>
          </w:tcPr>
          <w:p>
            <w:pPr>
              <w:spacing w:after="40"/>
              <w:jc w:val="right"/>
            </w:pPr>
            <w:r/>
            <w:r>
              <w:rPr>
                <w:rFonts w:ascii="Arial" w:hAnsi="Arial"/>
                <w:sz w:val="17"/>
              </w:rPr>
              <w:t>about 2 days</w:t>
            </w:r>
          </w:p>
        </w:tc>
      </w:tr>
      <w:tr>
        <w:tc>
          <w:tcPr>
            <w:tcW w:type="dxa" w:w="3744"/>
          </w:tcPr>
          <w:p>
            <w:pPr>
              <w:spacing w:after="40"/>
            </w:pPr>
            <w:r/>
            <w:r>
              <w:rPr>
                <w:rFonts w:ascii="Arial" w:hAnsi="Arial"/>
                <w:sz w:val="17"/>
              </w:rPr>
              <w:t>Projection reach</w:t>
            </w:r>
          </w:p>
        </w:tc>
        <w:tc>
          <w:tcPr>
            <w:tcW w:type="dxa" w:w="4608"/>
          </w:tcPr>
          <w:p>
            <w:pPr>
              <w:spacing w:after="40"/>
              <w:jc w:val="right"/>
            </w:pPr>
            <w:r/>
            <w:r>
              <w:rPr>
                <w:rFonts w:ascii="Arial" w:hAnsi="Arial"/>
                <w:sz w:val="17"/>
              </w:rPr>
              <w:t>3 tidal cycles (37.3 h)</w:t>
            </w:r>
          </w:p>
        </w:tc>
      </w:tr>
    </w:tbl>
    <w:p>
      <w:pPr>
        <w:spacing w:after="200"/>
      </w:pPr>
      <w:r>
        <w:rPr>
          <w:rFonts w:ascii="Arial" w:hAnsi="Arial"/>
          <w:b w:val="0"/>
          <w:i/>
          <w:color w:val="5B6B7A"/>
          <w:sz w:val="16"/>
        </w:rPr>
        <w:t>Table 5 — Cycle shape and the limits around it, read from currents.py at build time.</w:t>
      </w:r>
    </w:p>
    <w:p>
      <w:pPr>
        <w:spacing w:after="120"/>
      </w:pPr>
      <w:r>
        <w:rPr>
          <w:rFonts w:ascii="Arial" w:hAnsi="Arial"/>
          <w:b w:val="0"/>
          <w:i w:val="0"/>
          <w:sz w:val="20"/>
        </w:rPr>
        <w:t>A requested time is answered by a ladder, and real data always beats an estimate: a cached cycle covering the window; else a cycle NOAA still serves covering it, found from the catalog for the price of one page rather than a 33 MB download, and fetched; else a projection; else a refusal. Cycle selection checks the BOX as well as the span — a cycle fetched for one operating area cannot answer for another, and without that check it would report no water on every leg, which reads like a forecast of slack water rather than the wrong file.</w:t>
      </w:r>
    </w:p>
    <w:p>
      <w:pPr>
        <w:pStyle w:val="Heading2"/>
      </w:pPr>
      <w:r>
        <w:t>7.3  Projection, and what it is worth</w:t>
      </w:r>
    </w:p>
    <w:p>
      <w:pPr>
        <w:spacing w:after="120"/>
      </w:pPr>
      <w:r>
        <w:rPr>
          <w:rFonts w:ascii="Arial" w:hAnsi="Arial"/>
          <w:b w:val="0"/>
          <w:i w:val="0"/>
          <w:sz w:val="20"/>
        </w:rPr>
        <w:t>The current here is semidiurnal, so a time the forecast cannot reach is estimated from the value one M2 period (12.4206 h) away — never by holding the last value, and never by extrapolating a line through a reversing tide. That is a measurement rather than a preference:</w:t>
      </w:r>
    </w:p>
    <w:tbl>
      <w:tblPr>
        <w:tblW w:type="auto" w:w="0"/>
        <w:jc w:val="center"/>
        <w:tblLayout w:type="fixed"/>
        <w:tblLook w:firstColumn="1" w:firstRow="1" w:lastColumn="0" w:lastRow="0" w:noHBand="0" w:noVBand="1" w:val="04A0"/>
      </w:tblPr>
      <w:tblGrid>
        <w:gridCol w:w="4680"/>
        <w:gridCol w:w="4680"/>
      </w:tblGrid>
      <w:tr>
        <w:tc>
          <w:tcPr>
            <w:tcW w:type="dxa" w:w="4320"/>
            <w:shd w:val="clear" w:color="auto" w:fill="1F3B60"/>
          </w:tcPr>
          <w:p>
            <w:pPr>
              <w:spacing w:after="40"/>
            </w:pPr>
            <w:r/>
            <w:r>
              <w:rPr>
                <w:rFonts w:ascii="Arial" w:hAnsi="Arial"/>
                <w:b/>
                <w:color w:val="FFFFFF"/>
                <w:sz w:val="17"/>
              </w:rPr>
              <w:t>Method</w:t>
            </w:r>
          </w:p>
        </w:tc>
        <w:tc>
          <w:tcPr>
            <w:tcW w:type="dxa" w:w="4032"/>
            <w:shd w:val="clear" w:color="auto" w:fill="1F3B60"/>
          </w:tcPr>
          <w:p>
            <w:pPr>
              <w:spacing w:after="40"/>
              <w:jc w:val="right"/>
            </w:pPr>
            <w:r/>
            <w:r>
              <w:rPr>
                <w:rFonts w:ascii="Arial" w:hAnsi="Arial"/>
                <w:b/>
                <w:color w:val="FFFFFF"/>
                <w:sz w:val="17"/>
              </w:rPr>
              <w:t>RMS error against the model</w:t>
            </w:r>
          </w:p>
        </w:tc>
      </w:tr>
      <w:tr>
        <w:tc>
          <w:tcPr>
            <w:tcW w:type="dxa" w:w="4320"/>
          </w:tcPr>
          <w:p>
            <w:pPr>
              <w:spacing w:after="40"/>
            </w:pPr>
            <w:r/>
            <w:r>
              <w:rPr>
                <w:rFonts w:ascii="Arial" w:hAnsi="Arial"/>
                <w:sz w:val="17"/>
              </w:rPr>
              <w:t>Project 1 cycle (12.4 h)</w:t>
            </w:r>
          </w:p>
        </w:tc>
        <w:tc>
          <w:tcPr>
            <w:tcW w:type="dxa" w:w="4032"/>
          </w:tcPr>
          <w:p>
            <w:pPr>
              <w:spacing w:after="40"/>
              <w:jc w:val="right"/>
            </w:pPr>
            <w:r/>
            <w:r>
              <w:rPr>
                <w:rFonts w:ascii="Arial" w:hAnsi="Arial"/>
                <w:sz w:val="17"/>
              </w:rPr>
              <w:t>0.19 kt</w:t>
            </w:r>
          </w:p>
        </w:tc>
      </w:tr>
      <w:tr>
        <w:tc>
          <w:tcPr>
            <w:tcW w:type="dxa" w:w="4320"/>
            <w:shd w:val="clear" w:color="auto" w:fill="F2F5F8"/>
          </w:tcPr>
          <w:p>
            <w:pPr>
              <w:spacing w:after="40"/>
            </w:pPr>
            <w:r/>
            <w:r>
              <w:rPr>
                <w:rFonts w:ascii="Arial" w:hAnsi="Arial"/>
                <w:sz w:val="17"/>
              </w:rPr>
              <w:t>Project 2 cycles (24.8 h)</w:t>
            </w:r>
          </w:p>
        </w:tc>
        <w:tc>
          <w:tcPr>
            <w:tcW w:type="dxa" w:w="4032"/>
            <w:shd w:val="clear" w:color="auto" w:fill="F2F5F8"/>
          </w:tcPr>
          <w:p>
            <w:pPr>
              <w:spacing w:after="40"/>
              <w:jc w:val="right"/>
            </w:pPr>
            <w:r/>
            <w:r>
              <w:rPr>
                <w:rFonts w:ascii="Arial" w:hAnsi="Arial"/>
                <w:sz w:val="17"/>
              </w:rPr>
              <w:t>0.14 kt</w:t>
            </w:r>
          </w:p>
        </w:tc>
      </w:tr>
      <w:tr>
        <w:tc>
          <w:tcPr>
            <w:tcW w:type="dxa" w:w="4320"/>
          </w:tcPr>
          <w:p>
            <w:pPr>
              <w:spacing w:after="40"/>
            </w:pPr>
            <w:r/>
            <w:r>
              <w:rPr>
                <w:rFonts w:ascii="Arial" w:hAnsi="Arial"/>
                <w:sz w:val="17"/>
              </w:rPr>
              <w:t>Project 3 cycles (37.3 h)</w:t>
            </w:r>
          </w:p>
        </w:tc>
        <w:tc>
          <w:tcPr>
            <w:tcW w:type="dxa" w:w="4032"/>
          </w:tcPr>
          <w:p>
            <w:pPr>
              <w:spacing w:after="40"/>
              <w:jc w:val="right"/>
            </w:pPr>
            <w:r/>
            <w:r>
              <w:rPr>
                <w:rFonts w:ascii="Arial" w:hAnsi="Arial"/>
                <w:sz w:val="17"/>
              </w:rPr>
              <w:t>0.21 kt</w:t>
            </w:r>
          </w:p>
        </w:tc>
      </w:tr>
      <w:tr>
        <w:tc>
          <w:tcPr>
            <w:tcW w:type="dxa" w:w="4320"/>
            <w:shd w:val="clear" w:color="auto" w:fill="F2F5F8"/>
          </w:tcPr>
          <w:p>
            <w:pPr>
              <w:spacing w:after="40"/>
            </w:pPr>
            <w:r/>
            <w:r>
              <w:rPr>
                <w:rFonts w:ascii="Arial" w:hAnsi="Arial"/>
                <w:sz w:val="17"/>
              </w:rPr>
              <w:t>Hold the last value</w:t>
            </w:r>
          </w:p>
        </w:tc>
        <w:tc>
          <w:tcPr>
            <w:tcW w:type="dxa" w:w="4032"/>
            <w:shd w:val="clear" w:color="auto" w:fill="F2F5F8"/>
          </w:tcPr>
          <w:p>
            <w:pPr>
              <w:spacing w:after="40"/>
              <w:jc w:val="right"/>
            </w:pPr>
            <w:r/>
            <w:r>
              <w:rPr>
                <w:rFonts w:ascii="Arial" w:hAnsi="Arial"/>
                <w:sz w:val="17"/>
              </w:rPr>
              <w:t>0.57 – 2.21 kt</w:t>
            </w:r>
          </w:p>
        </w:tc>
      </w:tr>
      <w:tr>
        <w:tc>
          <w:tcPr>
            <w:tcW w:type="dxa" w:w="4320"/>
          </w:tcPr>
          <w:p>
            <w:pPr>
              <w:spacing w:after="40"/>
            </w:pPr>
            <w:r/>
            <w:r>
              <w:rPr>
                <w:rFonts w:ascii="Arial" w:hAnsi="Arial"/>
                <w:sz w:val="17"/>
              </w:rPr>
              <w:t>Assume slack water</w:t>
            </w:r>
          </w:p>
        </w:tc>
        <w:tc>
          <w:tcPr>
            <w:tcW w:type="dxa" w:w="4032"/>
          </w:tcPr>
          <w:p>
            <w:pPr>
              <w:spacing w:after="40"/>
              <w:jc w:val="right"/>
            </w:pPr>
            <w:r/>
            <w:r>
              <w:rPr>
                <w:rFonts w:ascii="Arial" w:hAnsi="Arial"/>
                <w:sz w:val="17"/>
              </w:rPr>
              <w:t>0.36 – 1.46 kt</w:t>
            </w:r>
          </w:p>
        </w:tc>
      </w:tr>
    </w:tbl>
    <w:p>
      <w:pPr>
        <w:spacing w:after="200"/>
      </w:pPr>
      <w:r>
        <w:rPr>
          <w:rFonts w:ascii="Arial" w:hAnsi="Arial"/>
          <w:b w:val="0"/>
          <w:i/>
          <w:color w:val="5B6B7A"/>
          <w:sz w:val="16"/>
        </w:rPr>
        <w:t>Table 6 — Measured on dbofs_20260813_t00z across 258 samples (2026-08-13), reproducible with tools/projection_accuracy.py. Flat out to three cycles because a tide repeats rather than decays. At the bay entrance, where it runs to 2.2 kt, a projection lands within 0.27 kt while persistence is wrong by the whole tide.</w:t>
      </w:r>
    </w:p>
    <w:p>
      <w:pPr>
        <w:spacing w:after="120"/>
      </w:pPr>
      <w:r>
        <w:rPr>
          <w:rFonts w:ascii="Arial" w:hAnsi="Arial"/>
          <w:b w:val="0"/>
          <w:i w:val="0"/>
          <w:sz w:val="20"/>
        </w:rPr>
        <w:t>The reach is capped at 3 cycles for that reason and not because it is a round number: the error is flat that far because a tide repeats, but the non-tidal part — wind setup, river flow — does not repeat at all, and beyond about a day and a half there is no evidence in hand. Two things a projection never does: it never moves a POSITION, so a point with no model water is unanswered however the time is shifted; and it never happens silently — a projected leg is flagged in the response, named in its note, marked in the provenance label the mission report prints, and surfaced in the plan warnings.</w:t>
      </w:r>
    </w:p>
    <w:p>
      <w:pPr>
        <w:pStyle w:val="Heading2"/>
      </w:pPr>
      <w:r>
        <w:t>7.4  How a current reaches a plan</w:t>
      </w:r>
    </w:p>
    <w:p>
      <w:pPr>
        <w:spacing w:after="120"/>
      </w:pPr>
      <w:r>
        <w:rPr>
          <w:rFonts w:ascii="Arial" w:hAnsi="Arial"/>
          <w:b w:val="0"/>
          <w:i w:val="0"/>
          <w:sz w:val="20"/>
        </w:rPr>
        <w:t>There are exactly two seams, and they differ in resolution rather than in kind:</w:t>
      </w:r>
    </w:p>
    <w:p>
      <w:pPr>
        <w:pStyle w:val="ListBullet"/>
        <w:spacing w:after="60"/>
      </w:pPr>
      <w:r>
        <w:rPr>
          <w:rFonts w:ascii="Arial" w:hAnsi="Arial"/>
          <w:b/>
          <w:sz w:val="20"/>
        </w:rPr>
        <w:t xml:space="preserve">Per leg, one number each. </w:t>
      </w:r>
      <w:r>
        <w:rPr>
          <w:rFonts w:ascii="Arial" w:hAnsi="Arial"/>
          <w:sz w:val="20"/>
        </w:rPr>
        <w:t>The mission is dead-reckoned from the departure position and time, each leg sampled along its own track at the time the vehicle would be there, and the samples vector-averaged. A survey holds position and only advances the clock, because a lawnmower ends roughly where it began and walking it down the first line's course would put the run home in the wrong water.</w:t>
      </w:r>
    </w:p>
    <w:p>
      <w:pPr>
        <w:pStyle w:val="ListBullet"/>
        <w:spacing w:after="60"/>
      </w:pPr>
      <w:r>
        <w:rPr>
          <w:rFonts w:ascii="Arial" w:hAnsi="Arial"/>
          <w:b/>
          <w:sz w:val="20"/>
        </w:rPr>
        <w:t xml:space="preserve">Along the track, a field. </w:t>
      </w:r>
      <w:r>
        <w:rPr>
          <w:rFonts w:ascii="Arial" w:hAnsi="Arial"/>
          <w:sz w:val="20"/>
        </w:rPr>
        <w:t>Given geometry, the planner instead calls back once per RUN — per survey line, per transit segment — with where the vehicle is and how far into the mission, and takes the current there and then. This is what makes a turning tide real rather than averaged.</w:t>
      </w:r>
    </w:p>
    <w:p>
      <w:pPr>
        <w:spacing w:after="120"/>
      </w:pPr>
      <w:r>
        <w:rPr>
          <w:rFonts w:ascii="Arial" w:hAnsi="Arial"/>
          <w:b w:val="0"/>
          <w:i w:val="0"/>
          <w:sz w:val="20"/>
        </w:rPr>
        <w:t>Either way the current changes the FUEL and never the clock: the required speed over ground is converted to the speed through the water the hull must actually make, and that goes through the gondola's speed law to get RPM. A leg still takes distance divided by speed.</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It is partly counted twice, and the leg note says so</w:t>
            </w:r>
          </w:p>
          <w:p>
            <w:pPr>
              <w:spacing w:after="40"/>
            </w:pPr>
            <w:r>
              <w:rPr>
                <w:rFonts w:ascii="Arial" w:hAnsi="Arial"/>
                <w:sz w:val="18"/>
              </w:rPr>
              <w:t>The speed law is fitted against speed over ground in an unrecorded tide, so some tidal effect is already inside it. Reading the tide off the forecast makes the INPUT better; it does not make the correction clean. The honest framing is "compare two plans" or "price today's tide", not "a calibrated tidal model". Removing it properly needs the same reciprocal-heading runs §9 already asks for.</w:t>
            </w:r>
          </w:p>
        </w:tc>
      </w:tr>
    </w:tbl>
    <w:p>
      <w:pPr>
        <w:pStyle w:val="Heading2"/>
      </w:pPr>
      <w:r>
        <w:t>7.5  A worked example</w:t>
      </w:r>
    </w:p>
    <w:p>
      <w:pPr>
        <w:spacing w:after="120"/>
      </w:pPr>
      <w:r>
        <w:rPr>
          <w:rFonts w:ascii="Arial" w:hAnsi="Arial"/>
          <w:b w:val="0"/>
          <w:i w:val="0"/>
          <w:sz w:val="20"/>
        </w:rPr>
        <w:t>One mission, planned three ways, against a real cycle. Twelve miles out on 045, a 12 × 2 NM survey on 020, twelve miles home on 225, departing Lewes at midday UTC:</w:t>
      </w:r>
    </w:p>
    <w:tbl>
      <w:tblPr>
        <w:tblW w:type="auto" w:w="0"/>
        <w:jc w:val="center"/>
        <w:tblLayout w:type="fixed"/>
        <w:tblLook w:firstColumn="1" w:firstRow="1" w:lastColumn="0" w:lastRow="0" w:noHBand="0" w:noVBand="1" w:val="04A0"/>
      </w:tblPr>
      <w:tblGrid>
        <w:gridCol w:w="3120"/>
        <w:gridCol w:w="3120"/>
        <w:gridCol w:w="3120"/>
      </w:tblGrid>
      <w:tr>
        <w:tc>
          <w:tcPr>
            <w:tcW w:type="dxa" w:w="3888"/>
            <w:shd w:val="clear" w:color="auto" w:fill="1F3B60"/>
          </w:tcPr>
          <w:p>
            <w:pPr>
              <w:spacing w:after="40"/>
            </w:pPr>
            <w:r/>
            <w:r>
              <w:rPr>
                <w:rFonts w:ascii="Arial" w:hAnsi="Arial"/>
                <w:b/>
                <w:color w:val="FFFFFF"/>
                <w:sz w:val="17"/>
              </w:rPr>
              <w:t>Planned with</w:t>
            </w:r>
          </w:p>
        </w:tc>
        <w:tc>
          <w:tcPr>
            <w:tcW w:type="dxa" w:w="2448"/>
            <w:shd w:val="clear" w:color="auto" w:fill="1F3B60"/>
          </w:tcPr>
          <w:p>
            <w:pPr>
              <w:spacing w:after="40"/>
              <w:jc w:val="right"/>
            </w:pPr>
            <w:r/>
            <w:r>
              <w:rPr>
                <w:rFonts w:ascii="Arial" w:hAnsi="Arial"/>
                <w:b/>
                <w:color w:val="FFFFFF"/>
                <w:sz w:val="17"/>
              </w:rPr>
              <w:t>Fuel</w:t>
            </w:r>
          </w:p>
        </w:tc>
        <w:tc>
          <w:tcPr>
            <w:tcW w:type="dxa" w:w="2016"/>
            <w:shd w:val="clear" w:color="auto" w:fill="1F3B60"/>
          </w:tcPr>
          <w:p>
            <w:pPr>
              <w:spacing w:after="40"/>
              <w:jc w:val="right"/>
            </w:pPr>
            <w:r/>
            <w:r>
              <w:rPr>
                <w:rFonts w:ascii="Arial" w:hAnsi="Arial"/>
                <w:b/>
                <w:color w:val="FFFFFF"/>
                <w:sz w:val="17"/>
              </w:rPr>
              <w:t>Mission clock</w:t>
            </w:r>
          </w:p>
        </w:tc>
      </w:tr>
      <w:tr>
        <w:tc>
          <w:tcPr>
            <w:tcW w:type="dxa" w:w="3888"/>
          </w:tcPr>
          <w:p>
            <w:pPr>
              <w:spacing w:after="40"/>
            </w:pPr>
            <w:r/>
            <w:r>
              <w:rPr>
                <w:rFonts w:ascii="Arial" w:hAnsi="Arial"/>
                <w:sz w:val="17"/>
              </w:rPr>
              <w:t>Slack water (no current)</w:t>
            </w:r>
          </w:p>
        </w:tc>
        <w:tc>
          <w:tcPr>
            <w:tcW w:type="dxa" w:w="2448"/>
          </w:tcPr>
          <w:p>
            <w:pPr>
              <w:spacing w:after="40"/>
              <w:jc w:val="right"/>
            </w:pPr>
            <w:r/>
            <w:r>
              <w:rPr>
                <w:rFonts w:ascii="Arial" w:hAnsi="Arial"/>
                <w:sz w:val="17"/>
              </w:rPr>
              <w:t>17.18 L</w:t>
            </w:r>
          </w:p>
        </w:tc>
        <w:tc>
          <w:tcPr>
            <w:tcW w:type="dxa" w:w="2016"/>
          </w:tcPr>
          <w:p>
            <w:pPr>
              <w:spacing w:after="40"/>
              <w:jc w:val="right"/>
            </w:pPr>
            <w:r/>
            <w:r>
              <w:rPr>
                <w:rFonts w:ascii="Arial" w:hAnsi="Arial"/>
                <w:sz w:val="17"/>
              </w:rPr>
              <w:t>7.43 h</w:t>
            </w:r>
          </w:p>
        </w:tc>
      </w:tr>
      <w:tr>
        <w:tc>
          <w:tcPr>
            <w:tcW w:type="dxa" w:w="3888"/>
            <w:shd w:val="clear" w:color="auto" w:fill="F2F5F8"/>
          </w:tcPr>
          <w:p>
            <w:pPr>
              <w:spacing w:after="40"/>
            </w:pPr>
            <w:r/>
            <w:r>
              <w:rPr>
                <w:rFonts w:ascii="Arial" w:hAnsi="Arial"/>
                <w:sz w:val="17"/>
              </w:rPr>
              <w:t>Per-leg currents from the forecast</w:t>
            </w:r>
          </w:p>
        </w:tc>
        <w:tc>
          <w:tcPr>
            <w:tcW w:type="dxa" w:w="2448"/>
            <w:shd w:val="clear" w:color="auto" w:fill="F2F5F8"/>
          </w:tcPr>
          <w:p>
            <w:pPr>
              <w:spacing w:after="40"/>
              <w:jc w:val="right"/>
            </w:pPr>
            <w:r/>
            <w:r>
              <w:rPr>
                <w:rFonts w:ascii="Arial" w:hAnsi="Arial"/>
                <w:sz w:val="17"/>
              </w:rPr>
              <w:t>18.08 L  (+5.2%)</w:t>
            </w:r>
          </w:p>
        </w:tc>
        <w:tc>
          <w:tcPr>
            <w:tcW w:type="dxa" w:w="2016"/>
            <w:shd w:val="clear" w:color="auto" w:fill="F2F5F8"/>
          </w:tcPr>
          <w:p>
            <w:pPr>
              <w:spacing w:after="40"/>
              <w:jc w:val="right"/>
            </w:pPr>
            <w:r/>
            <w:r>
              <w:rPr>
                <w:rFonts w:ascii="Arial" w:hAnsi="Arial"/>
                <w:sz w:val="17"/>
              </w:rPr>
              <w:t>7.43 h</w:t>
            </w:r>
          </w:p>
        </w:tc>
      </w:tr>
      <w:tr>
        <w:tc>
          <w:tcPr>
            <w:tcW w:type="dxa" w:w="3888"/>
          </w:tcPr>
          <w:p>
            <w:pPr>
              <w:spacing w:after="40"/>
            </w:pPr>
            <w:r/>
            <w:r>
              <w:rPr>
                <w:rFonts w:ascii="Arial" w:hAnsi="Arial"/>
                <w:sz w:val="17"/>
              </w:rPr>
              <w:t>Sampled along the track</w:t>
            </w:r>
          </w:p>
        </w:tc>
        <w:tc>
          <w:tcPr>
            <w:tcW w:type="dxa" w:w="2448"/>
          </w:tcPr>
          <w:p>
            <w:pPr>
              <w:spacing w:after="40"/>
              <w:jc w:val="right"/>
            </w:pPr>
            <w:r/>
            <w:r>
              <w:rPr>
                <w:rFonts w:ascii="Arial" w:hAnsi="Arial"/>
                <w:sz w:val="17"/>
              </w:rPr>
              <w:t>17.64 L  (+2.7%)</w:t>
            </w:r>
          </w:p>
        </w:tc>
        <w:tc>
          <w:tcPr>
            <w:tcW w:type="dxa" w:w="2016"/>
          </w:tcPr>
          <w:p>
            <w:pPr>
              <w:spacing w:after="40"/>
              <w:jc w:val="right"/>
            </w:pPr>
            <w:r/>
            <w:r>
              <w:rPr>
                <w:rFonts w:ascii="Arial" w:hAnsi="Arial"/>
                <w:sz w:val="17"/>
              </w:rPr>
              <w:t>7.43 h</w:t>
            </w:r>
          </w:p>
        </w:tc>
      </w:tr>
    </w:tbl>
    <w:p>
      <w:pPr>
        <w:spacing w:after="200"/>
      </w:pPr>
      <w:r>
        <w:rPr>
          <w:rFonts w:ascii="Arial" w:hAnsi="Arial"/>
          <w:b w:val="0"/>
          <w:i/>
          <w:color w:val="5B6B7A"/>
          <w:sz w:val="16"/>
        </w:rPr>
        <w:t>Table 7 — Transcript against dbofs_20260813_t00z. The clock is identical in all three: a current moves the fuel and never the time.</w:t>
      </w:r>
    </w:p>
    <w:p>
      <w:pPr>
        <w:spacing w:after="120"/>
      </w:pPr>
      <w:r>
        <w:rPr>
          <w:rFonts w:ascii="Arial" w:hAnsi="Arial"/>
          <w:b w:val="0"/>
          <w:i w:val="0"/>
          <w:sz w:val="20"/>
        </w:rPr>
        <w:t>The reading that matters is the third row. Sampling along the track gives 2.7% where the per-leg average gives 5.2% — nearly double — because the survey sits on one ground for four hours while the tide turns under it, and a single vector average of a reversing current overstates what the boat actually fights. That is the argument for entering geometry, in numbers rather than in principle.</w:t>
      </w:r>
    </w:p>
    <w:p>
      <w:pPr>
        <w:pStyle w:val="Heading1"/>
      </w:pPr>
      <w:r>
        <w:t>8.  Verification</w:t>
      </w:r>
    </w:p>
    <w:p>
      <w:pPr>
        <w:pStyle w:val="ListBullet"/>
        <w:spacing w:after="60"/>
      </w:pPr>
      <w:r>
        <w:rPr>
          <w:rFonts w:ascii="Arial" w:hAnsi="Arial"/>
          <w:b/>
          <w:sz w:val="20"/>
        </w:rPr>
        <w:t xml:space="preserve">Flow-meter integral against the vehicle's own counter. </w:t>
      </w:r>
      <w:r>
        <w:rPr>
          <w:rFonts w:ascii="Arial" w:hAnsi="Arial"/>
          <w:sz w:val="20"/>
        </w:rPr>
        <w:t>Integrated fuel rate is compared with the cumulative total_fuel_used_l for each day; agreement confirms neither channel is drifting.</w:t>
      </w:r>
    </w:p>
    <w:p>
      <w:pPr>
        <w:pStyle w:val="ListBullet"/>
        <w:spacing w:after="60"/>
      </w:pPr>
      <w:r>
        <w:rPr>
          <w:rFonts w:ascii="Arial" w:hAnsi="Arial"/>
          <w:b/>
          <w:sz w:val="20"/>
        </w:rPr>
        <w:t xml:space="preserve">Per-day agreement. </w:t>
      </w:r>
      <w:r>
        <w:rPr>
          <w:rFonts w:ascii="Arial" w:hAnsi="Arial"/>
          <w:sz w:val="20"/>
        </w:rPr>
        <w:t>Described in §5.1 — the standing check as data accumulates.</w:t>
      </w:r>
    </w:p>
    <w:p>
      <w:pPr>
        <w:pStyle w:val="ListBullet"/>
        <w:spacing w:after="60"/>
      </w:pPr>
      <w:r>
        <w:rPr>
          <w:rFonts w:ascii="Arial" w:hAnsi="Arial"/>
          <w:b/>
          <w:sz w:val="20"/>
        </w:rPr>
        <w:t xml:space="preserve">Adoption comparison. </w:t>
      </w:r>
      <w:r>
        <w:rPr>
          <w:rFonts w:ascii="Arial" w:hAnsi="Arial"/>
          <w:sz w:val="20"/>
        </w:rPr>
        <w:t>tools/compare_fits.py contrasts a fresh fit with the coefficients currently adopted and reports operational deltas — burn at survey speed, planning range, endurance — rather than raw coefficients, which are not interpretable in isolation.</w:t>
      </w:r>
    </w:p>
    <w:p>
      <w:pPr>
        <w:pStyle w:val="ListBullet"/>
        <w:spacing w:after="60"/>
      </w:pPr>
      <w:r>
        <w:rPr>
          <w:rFonts w:ascii="Arial" w:hAnsi="Arial"/>
          <w:b/>
          <w:sz w:val="20"/>
        </w:rPr>
        <w:t xml:space="preserve">Mutation tests. </w:t>
      </w:r>
      <w:r>
        <w:rPr>
          <w:rFonts w:ascii="Arial" w:hAnsi="Arial"/>
          <w:sz w:val="20"/>
        </w:rPr>
        <w:t>The planner's test suite perturbs each coefficient and asserts the results move. A model change that no test notices means the tests are broken, not that the change is safe.</w:t>
      </w:r>
    </w:p>
    <w:p>
      <w:pPr>
        <w:pStyle w:val="ListBullet"/>
        <w:spacing w:after="60"/>
      </w:pPr>
      <w:r>
        <w:rPr>
          <w:rFonts w:ascii="Arial" w:hAnsi="Arial"/>
          <w:b/>
          <w:sz w:val="20"/>
        </w:rPr>
        <w:t xml:space="preserve">Currents, three independent ways. </w:t>
      </w:r>
      <w:r>
        <w:rPr>
          <w:rFonts w:ascii="Arial" w:hAnsi="Arial"/>
          <w:sz w:val="20"/>
        </w:rPr>
        <w:t>Direction fails quietly, so the forecast path is checked against things that are not it: currents.py crosscheck reproduces the native ROMS path by hand (median 0.07 kt, 1.0°); tools/dbofs_plotcheck.py redraws the extracted field onto NOAA's own published image, deriving the georeference from the plot's graticule rather than a stated corner; and currents.py station_check compares against CO-OPS harmonic predictions at a real station (r = +0.987 over 54 h).</w:t>
      </w:r>
    </w:p>
    <w:p>
      <w:pPr>
        <w:pStyle w:val="ListBullet"/>
        <w:spacing w:after="60"/>
      </w:pPr>
      <w:r>
        <w:rPr>
          <w:rFonts w:ascii="Arial" w:hAnsi="Arial"/>
          <w:b/>
          <w:sz w:val="20"/>
        </w:rPr>
        <w:t xml:space="preserve">Projection accuracy. </w:t>
      </w:r>
      <w:r>
        <w:rPr>
          <w:rFonts w:ascii="Arial" w:hAnsi="Arial"/>
          <w:sz w:val="20"/>
        </w:rPr>
        <w:t>tools/projection_accuracy.py re-measures what a projection is worth against the model's own output, and reports whether the recorded block still matches. §7.3 quotes that block rather than a typed number.</w:t>
      </w:r>
    </w:p>
    <w:p>
      <w:pPr>
        <w:pStyle w:val="Heading1"/>
      </w:pPr>
      <w:r>
        <w:t>9.  Limits of the method</w:t>
      </w:r>
    </w:p>
    <w:p>
      <w:pPr>
        <w:spacing w:after="120"/>
      </w:pPr>
      <w:r>
        <w:rPr>
          <w:rFonts w:ascii="Arial" w:hAnsi="Arial"/>
          <w:b w:val="0"/>
          <w:i w:val="0"/>
          <w:sz w:val="20"/>
        </w:rPr>
        <w:t>Stated plainly, because each one bounds how far the numbers should be trusted:</w:t>
      </w:r>
    </w:p>
    <w:p>
      <w:pPr>
        <w:pStyle w:val="ListBullet"/>
        <w:spacing w:after="60"/>
      </w:pPr>
      <w:r>
        <w:rPr>
          <w:rFonts w:ascii="Arial" w:hAnsi="Arial"/>
          <w:b/>
          <w:sz w:val="20"/>
        </w:rPr>
        <w:t xml:space="preserve">Speed is over ground. </w:t>
      </w:r>
      <w:r>
        <w:rPr>
          <w:rFonts w:ascii="Arial" w:hAnsi="Arial"/>
          <w:sz w:val="20"/>
        </w:rPr>
        <w:t>No speed-through-water sensor is recorded, so tidal set enters the speed law directly. Reciprocal-heading runs at matched RPM would remove it; until then the speed law carries a few percent of tidal uncertainty and the endurance sheet says so.</w:t>
      </w:r>
    </w:p>
    <w:p>
      <w:pPr>
        <w:pStyle w:val="ListBullet"/>
        <w:spacing w:after="60"/>
      </w:pPr>
      <w:r>
        <w:rPr>
          <w:rFonts w:ascii="Arial" w:hAnsi="Arial"/>
          <w:b/>
          <w:sz w:val="20"/>
        </w:rPr>
        <w:t xml:space="preserve">Sea state is a proxy. </w:t>
      </w:r>
      <w:r>
        <w:rPr>
          <w:rFonts w:ascii="Arial" w:hAnsi="Arial"/>
          <w:sz w:val="20"/>
        </w:rPr>
        <w:t>Motion statistics from the derived INS stream stand in for sea state. They measured the calm anchor — no fuel premium above the noise floor in near-glassy water — but the slope into rough water is unmeasured because no rough-water cruise data exists yet.</w:t>
      </w:r>
    </w:p>
    <w:p>
      <w:pPr>
        <w:pStyle w:val="ListBullet"/>
        <w:spacing w:after="60"/>
      </w:pPr>
      <w:r>
        <w:rPr>
          <w:rFonts w:ascii="Arial" w:hAnsi="Arial"/>
          <w:b/>
          <w:sz w:val="20"/>
        </w:rPr>
        <w:t xml:space="preserve">Below the cruise band there is only the idle point. </w:t>
      </w:r>
      <w:r>
        <w:rPr>
          <w:rFonts w:ascii="Arial" w:hAnsi="Arial"/>
          <w:sz w:val="20"/>
        </w:rPr>
        <w:t>No steady cruise data exists below the fitted floor; the region between idle and that floor is bridged by curve shape, not measurement.</w:t>
      </w:r>
    </w:p>
    <w:p>
      <w:pPr>
        <w:pStyle w:val="ListBullet"/>
        <w:spacing w:after="60"/>
      </w:pPr>
      <w:r>
        <w:rPr>
          <w:rFonts w:ascii="Arial" w:hAnsi="Arial"/>
          <w:b/>
          <w:sz w:val="20"/>
        </w:rPr>
        <w:t xml:space="preserve">One vehicle, one gondola configuration. </w:t>
      </w:r>
      <w:r>
        <w:rPr>
          <w:rFonts w:ascii="Arial" w:hAnsi="Arial"/>
          <w:sz w:val="20"/>
        </w:rPr>
        <w:t>These laws describe DriX-8 as currently fitted. Fouling, loading and payload changes all move them, which is exactly why per-day agreement is monitored.</w:t>
      </w:r>
    </w:p>
    <w:p>
      <w:pPr>
        <w:pStyle w:val="ListBullet"/>
        <w:spacing w:after="60"/>
      </w:pPr>
      <w:r>
        <w:rPr>
          <w:rFonts w:ascii="Arial" w:hAnsi="Arial"/>
          <w:b/>
          <w:sz w:val="20"/>
        </w:rPr>
        <w:t xml:space="preserve">The forecast current is surface only, and partly double-counted. </w:t>
      </w:r>
      <w:r>
        <w:rPr>
          <w:rFonts w:ascii="Arial" w:hAnsi="Arial"/>
          <w:sz w:val="20"/>
        </w:rPr>
        <w:t>It is the 0 m layer on an hourly grid a few hundred metres across; no shear is modelled, and the vehicle draws two metres. Because the speed law above is fitted against speed over ground in an unrecorded tide, applying a forecast current counts some of that tide twice — see §7.4. It improves the input; it does not make the correction clean.</w:t>
      </w:r>
    </w:p>
    <w:p>
      <w:pPr>
        <w:pStyle w:val="ListBullet"/>
        <w:spacing w:after="60"/>
      </w:pPr>
      <w:r>
        <w:rPr>
          <w:rFonts w:ascii="Arial" w:hAnsi="Arial"/>
          <w:b/>
          <w:sz w:val="20"/>
        </w:rPr>
        <w:t xml:space="preserve">The forecast archive is about two days deep. </w:t>
      </w:r>
      <w:r>
        <w:rPr>
          <w:rFonts w:ascii="Arial" w:hAnsi="Arial"/>
          <w:sz w:val="20"/>
        </w:rPr>
        <w:t>Beyond it a requested time can only be estimated, and only within 3 tidal cycles (37 h) of data actually held. Past that the planner declines rather than guessing, and a position with no model water is never answered at any time by any route.</w:t>
      </w:r>
    </w:p>
    <w:p>
      <w:pPr>
        <w:pStyle w:val="Heading1"/>
      </w:pPr>
      <w:r>
        <w:t>Appendix  —  Reproducing this analysis</w:t>
      </w:r>
    </w:p>
    <w:p>
      <w:pPr>
        <w:spacing w:after="120"/>
      </w:pPr>
      <w:r>
        <w:rPr>
          <w:rFonts w:ascii="Arial" w:hAnsi="Arial"/>
          <w:b w:val="0"/>
          <w:i w:val="0"/>
          <w:sz w:val="20"/>
        </w:rPr>
        <w:t>The whole chain, in order. Extra dependencies are numpy, mcap and mcap-ros2-support; the planner itself remains standard-library only.</w:t>
      </w:r>
    </w:p>
    <w:p>
      <w:pPr>
        <w:spacing w:before="80" w:after="40"/>
        <w:ind w:left="432"/>
      </w:pPr>
      <w:r>
        <w:rPr>
          <w:rFonts w:ascii="Consolas" w:hAnsi="Consolas"/>
          <w:b/>
          <w:sz w:val="19"/>
        </w:rPr>
        <w:t>python tools/extract_bags.py D:/Claude/Fuel/D8_2040</w:t>
        <w:br/>
        <w:t>python tools/fit_em2040.py</w:t>
        <w:br/>
        <w:t>python tools/compare_fits.py</w:t>
        <w:br/>
        <w:t>python tools/build_endurance_sheet.py  [OUT.xlsx]</w:t>
        <w:br/>
        <w:t>python tools/build_methods_doc.py      [OUT.docx]</w:t>
        <w:br/>
        <w:t>powershell -File tools/export_pdf.ps1  [-Path docs\X.docx]</w:t>
        <w:br/>
        <w:br/>
        <w:t># §7 only, and independent of the bags:</w:t>
        <w:br/>
        <w:t>python currents.py fetch</w:t>
        <w:br/>
        <w:t>python currents.py verify · crosscheck · station_check</w:t>
        <w:br/>
        <w:t>python tools/projection_accuracy.py</w:t>
      </w:r>
    </w:p>
    <w:p>
      <w:pPr>
        <w:spacing w:after="160"/>
        <w:ind w:left="432"/>
      </w:pPr>
      <w:r>
        <w:rPr>
          <w:rFonts w:ascii="Arial" w:hAnsi="Arial"/>
          <w:i/>
          <w:color w:val="5B6B7A"/>
          <w:sz w:val="17"/>
        </w:rPr>
        <w:t>Extraction skips days already cached, so adding a day costs only that day. compare_fits reports what a new fit would change before anything is adopted.</w:t>
      </w:r>
    </w:p>
    <w:p>
      <w:pPr>
        <w:spacing w:after="120"/>
      </w:pPr>
      <w:r>
        <w:rPr>
          <w:rFonts w:ascii="Arial" w:hAnsi="Arial"/>
          <w:b w:val="0"/>
          <w:i w:val="0"/>
          <w:sz w:val="20"/>
        </w:rPr>
        <w:t>Adoption is a deliberate step, not an automatic one: a fresh fit is compared against the coefficients in force, and only if the operational deltas justify it are model.json, the test reference values and the generated documents updated together in a single commit.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Arial" w:hAnsi="Arial"/>
      <w:b/>
      <w:bCs/>
      <w:color w:val="1F3B6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00"/>
      <w:outlineLvl w:val="1"/>
    </w:pPr>
    <w:rPr>
      <w:rFonts w:asciiTheme="majorHAnsi" w:eastAsiaTheme="majorEastAsia" w:hAnsiTheme="majorHAnsi" w:cstheme="majorBidi" w:ascii="Arial" w:hAnsi="Arial"/>
      <w:b/>
      <w:bCs/>
      <w:color w:val="1F3B6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Arial" w:hAnsi="Arial"/>
      <w:b/>
      <w:bCs/>
      <w:color w:val="16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