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240" w:after="120"/>
      </w:pPr>
      <w:r>
        <w:rPr>
          <w:b/>
          <w:color w:val="000000"/>
          <w:sz w:val="34"/>
        </w:rPr>
        <w:t>Reverse-Engineering a Starlink Dish by Conversation - One-Page Summary</w:t>
      </w:r>
    </w:p>
    <w:p>
      <w:r>
        <w:rPr>
          <w:b/>
        </w:rPr>
        <w:t>Artifact:</w:t>
      </w:r>
      <w:r>
        <w:t xml:space="preserve"> </w:t>
      </w:r>
      <w:r>
        <w:rPr>
          <w:rFonts w:ascii="Consolas" w:hAnsi="Consolas"/>
        </w:rPr>
        <w:t>starlink-monitor</w:t>
      </w:r>
      <w:r>
        <w:t xml:space="preserve"> - </w:t>
      </w:r>
      <w:r>
        <w:rPr>
          <w:color w:val="1A5FB4"/>
        </w:rPr>
        <w:t>https://github.com/amcleodUNH/starlink-monitor</w:t>
      </w:r>
      <w:r>
        <w:t xml:space="preserve"> (MIT, releases v1.0.0–v1.0.7)</w:t>
      </w:r>
    </w:p>
    <w:p>
      <w:r>
        <w:rPr>
          <w:b/>
        </w:rPr>
        <w:t>Author:</w:t>
      </w:r>
      <w:r>
        <w:t xml:space="preserve"> A. McLeod · </w:t>
      </w:r>
      <w:r>
        <w:rPr>
          <w:b/>
        </w:rPr>
        <w:t>Built by:</w:t>
      </w:r>
      <w:r>
        <w:t xml:space="preserve"> Claude (Anthropic), Claude Code, under direction in plain language.</w:t>
      </w:r>
    </w:p>
    <w:p>
      <w:r>
        <w:rPr>
          <w:b/>
        </w:rPr>
        <w:t>What it is.</w:t>
      </w:r>
      <w:r>
        <w:t xml:space="preserve"> A standalone Python desktop dashboard. It monitors a Starlink dish in real time. It uses the dish's local, unauthenticated gRPC interface at </w:t>
      </w:r>
      <w:r>
        <w:rPr>
          <w:rFonts w:ascii="Consolas" w:hAnsi="Consolas"/>
        </w:rPr>
        <w:t>192.168.100.1</w:t>
      </w:r>
      <w:r>
        <w:t>. No account, no app, no internet login. It shows the live link: throughput, latency, loss, and SNR, each with a history. It shows pointing and obstruction state. It shows a serial-GPS position with the raw NMEA feed. It shows a moving satellite sky map, drawn over real coastlines and borders. It writes a daily telemetry log. It all runs from a single file. I am a marine instrumentation engineer, not a programmer. I wrote none of the source.</w:t>
      </w:r>
    </w:p>
    <w:p>
      <w:r>
        <w:rPr>
          <w:b/>
        </w:rPr>
        <w:t>The hard part.</w:t>
      </w:r>
      <w:r>
        <w:t xml:space="preserve"> The dish's API is undocumented. Its field numbers have shifted from the community spec, and they move with firmware. That part is ordinary reverse engineering, settled by decoding the bytes off the wire. The deeper trap is worse. Several readings are present, plausible, and wrong. A buffer looks like SNR but runs to an impossible 89 dB and does not track the streamed value. A tidy 0-to-1 "obstruction score" reads high under a clear sky and swings 0.62 to 0.44 between polls. A ten-value "per-sector signal" array never changes, because it is a slow sky scan, not a live reading. None of this could be specified up front, because nobody knew it. Each was caught only by distrusting the reading against ground truth.</w:t>
      </w:r>
    </w:p>
    <w:p>
      <w:r>
        <w:rPr>
          <w:b/>
        </w:rPr>
        <w:t>The method.</w:t>
      </w:r>
      <w:r>
        <w:t xml:space="preserve"> As in the prior </w:t>
      </w:r>
      <w:r>
        <w:rPr>
          <w:rFonts w:ascii="Consolas" w:hAnsi="Consolas"/>
        </w:rPr>
        <w:t>waveshare-relay-web</w:t>
      </w:r>
      <w:r>
        <w:t xml:space="preserve"> case study, I treat the conversation as data. There were about two dozen turns. I classified each by what it did: specification, defect report, feature, packaging, reliability, and so on. Roughly half supplied requirements latent in my first intent. Those could have folded into a single opening request. The irreducible minority were runtime discovery: the moved fields, the readings that lied, a cloud credential of the wrong tier. I supply the suspicion that a reading is wrong. The agent supplies the means to confirm it.</w:t>
      </w:r>
    </w:p>
    <w:p>
      <w:r>
        <w:rPr>
          <w:b/>
        </w:rPr>
        <w:t>Testing the schema.</w:t>
      </w:r>
      <w:r>
        <w:t xml:space="preserve"> The first paper proposed the Domain-Expert Specification (DES) schema. It is a seven-slot prompt. It asks a practitioner only for what their expertise already holds, and keeps implementation off their plate. I tested it here on a very different device. Six of seven slots transferred unchanged. The "verify against reality" slot did the heaviest lifting, because the telemetry could not be trusted. One seam showed. On a read-only instrument the device-authorization slot went idle. In its place, handling a credential I pasted into the conversation turned out to matter. So the safety slot should cover my data, not just the device.</w:t>
      </w:r>
    </w:p>
    <w:p>
      <w:r>
        <w:rPr>
          <w:b/>
        </w:rPr>
        <w:t>Effort.</w:t>
      </w:r>
      <w:r>
        <w:t xml:space="preserve"> Active AI-coupled effort was a few hours. I estimated the unaided professional cost with a three-point (PERT) model. It covers discovery, the orbital and mapping work, verification, reliability, and packaging. The estimate is about 40 person-hours, with a 90% interval near 33 to 47 hours. That is an order-of-magnitude reduction. For a non-programmer working alone the honest comparison is not "a few hours versus forty." It is a working tool versus none.</w:t>
      </w:r>
    </w:p>
    <w:p>
      <w:r>
        <w:rPr>
          <w:b/>
        </w:rPr>
        <w:t>Bottom line.</w:t>
      </w:r>
      <w:r>
        <w:t xml:space="preserve"> One field practitioner, by conversation, turned an undocumented and partly misleading telemetry interface into a tested, published monitoring tool. It is also a second data point for a reusable way of specifying such work. Two cases are not a validation. They point the same direction. That is reason enough to keep asking the question with proper controls.</w:t>
      </w:r>
    </w:p>
    <w:sectPr w:rsidR="00FC693F" w:rsidRPr="0006063C" w:rsidSect="00034616">
      <w:pgSz w:w="12240" w:h="15840"/>
      <w:pgMar w:top="1224" w:right="1224" w:bottom="1224"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40"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