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2C8D4" w14:textId="77777777" w:rsidR="00857E98" w:rsidRDefault="00ED13A7" w:rsidP="0041192F">
      <w:pPr>
        <w:jc w:val="both"/>
        <w:rPr>
          <w:rFonts w:ascii="Times New Roman" w:hAnsi="Times New Roman" w:cs="Times New Roman"/>
          <w:b/>
          <w:sz w:val="24"/>
          <w:lang w:val="es-ES"/>
        </w:rPr>
      </w:pPr>
      <w:bookmarkStart w:id="0" w:name="_Hlk206408168"/>
      <w:r w:rsidRPr="0041192F">
        <w:rPr>
          <w:rFonts w:ascii="Times New Roman" w:hAnsi="Times New Roman" w:cs="Times New Roman"/>
          <w:b/>
          <w:sz w:val="24"/>
          <w:lang w:val="es-ES"/>
        </w:rPr>
        <w:t>Pipeline.</w:t>
      </w:r>
    </w:p>
    <w:p w14:paraId="05210D70" w14:textId="00460535" w:rsidR="00A5615F" w:rsidRDefault="00A5615F" w:rsidP="0041192F">
      <w:pPr>
        <w:jc w:val="both"/>
        <w:rPr>
          <w:rFonts w:ascii="Times New Roman" w:hAnsi="Times New Roman" w:cs="Times New Roman"/>
          <w:bCs/>
          <w:color w:val="000000"/>
          <w:sz w:val="24"/>
          <w:lang w:val="es-ES"/>
        </w:rPr>
      </w:pPr>
      <w:r w:rsidRPr="00A5615F">
        <w:rPr>
          <w:rFonts w:ascii="Times New Roman" w:hAnsi="Times New Roman" w:cs="Times New Roman"/>
          <w:bCs/>
          <w:sz w:val="24"/>
          <w:lang w:val="es-ES"/>
        </w:rPr>
        <w:t xml:space="preserve">Las </w:t>
      </w:r>
      <w:r>
        <w:rPr>
          <w:rFonts w:ascii="Times New Roman" w:hAnsi="Times New Roman" w:cs="Times New Roman"/>
          <w:bCs/>
          <w:sz w:val="24"/>
          <w:lang w:val="es-ES"/>
        </w:rPr>
        <w:t>Pipeline</w:t>
      </w:r>
      <w:r w:rsidRPr="00A5615F">
        <w:rPr>
          <w:rFonts w:ascii="Times New Roman" w:hAnsi="Times New Roman" w:cs="Times New Roman"/>
          <w:bCs/>
          <w:sz w:val="24"/>
          <w:lang w:val="es-ES"/>
        </w:rPr>
        <w:t xml:space="preserve"> de las CPU modernas son básicamente canalizaciones de ejecución superescalar fuera de orden, lo que puede mejorar considerablemente el rendimiento de la canalización. Por ejemplo, una instrucción no relacionada podría ejecutarse fuera de orden porque la instrucción anterior podría necesitar esperar para leer la memoria, lo que requiere muchos ciclos de instrucción.</w:t>
      </w:r>
      <w:r>
        <w:rPr>
          <w:rFonts w:ascii="Times New Roman" w:hAnsi="Times New Roman" w:cs="Times New Roman"/>
          <w:bCs/>
          <w:sz w:val="24"/>
          <w:lang w:val="es-ES"/>
        </w:rPr>
        <w:t xml:space="preserve"> </w:t>
      </w:r>
      <w:sdt>
        <w:sdtPr>
          <w:rPr>
            <w:rFonts w:ascii="Times New Roman" w:hAnsi="Times New Roman" w:cs="Times New Roman"/>
            <w:bCs/>
            <w:color w:val="000000"/>
            <w:sz w:val="24"/>
            <w:lang w:val="es-ES"/>
          </w:rPr>
          <w:tag w:val="MENDELEY_CITATION_v3_eyJjaXRhdGlvbklEIjoiTUVOREVMRVlfQ0lUQVRJT05fNzFkNmJmYzAtOWExMi00Nzk3LTk4NjQtNWJiNjQ4NmZmMTI3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
          <w:id w:val="-1991160007"/>
          <w:placeholder>
            <w:docPart w:val="DefaultPlaceholder_-1854013440"/>
          </w:placeholder>
        </w:sdtPr>
        <w:sdtContent>
          <w:r w:rsidR="00645EB0" w:rsidRPr="00645EB0">
            <w:rPr>
              <w:rFonts w:ascii="Times New Roman" w:hAnsi="Times New Roman" w:cs="Times New Roman"/>
              <w:bCs/>
              <w:color w:val="000000"/>
              <w:sz w:val="24"/>
              <w:lang w:val="es-ES"/>
            </w:rPr>
            <w:t>[1]</w:t>
          </w:r>
        </w:sdtContent>
      </w:sdt>
    </w:p>
    <w:p w14:paraId="2D6A34FD" w14:textId="2BEB7C03" w:rsidR="00A5615F" w:rsidRDefault="00A5615F" w:rsidP="0041192F">
      <w:pPr>
        <w:jc w:val="both"/>
        <w:rPr>
          <w:rFonts w:ascii="Times New Roman" w:hAnsi="Times New Roman" w:cs="Times New Roman"/>
          <w:bCs/>
          <w:color w:val="000000"/>
          <w:sz w:val="24"/>
          <w:lang w:val="es-ES"/>
        </w:rPr>
      </w:pPr>
      <w:r w:rsidRPr="00A5615F">
        <w:rPr>
          <w:rFonts w:ascii="Times New Roman" w:hAnsi="Times New Roman" w:cs="Times New Roman"/>
          <w:bCs/>
          <w:sz w:val="24"/>
          <w:lang w:val="es-ES"/>
        </w:rPr>
        <w:t>Un motor de ejecución fuera de orden consta de varias partes: renombramiento de registros en orden, ejecución fuera de orden de instrucciones o microoperaciones, y retiro en orden. Para facilitar la ejecución fuera de orden y el envío secuencial de microoperaciones, el motor de ejecución fuera de orden incluye unidades de hardware como el búfer de reorden (ROB), el búfer de carga, el búfer de almacenamiento y la estación de reserva (RS). Cuando el motor de ejecución fuera de orden recibe microoperaciones del frontend, asigna recursos a estas microoperaciones. El orden de programación original se conserva en el búfer de reorden (ROB) para retirar las microoperaciones en orden.</w:t>
      </w:r>
      <w:sdt>
        <w:sdtPr>
          <w:rPr>
            <w:rFonts w:ascii="Times New Roman" w:hAnsi="Times New Roman" w:cs="Times New Roman"/>
            <w:bCs/>
            <w:color w:val="000000"/>
            <w:sz w:val="24"/>
            <w:lang w:val="es-ES"/>
          </w:rPr>
          <w:tag w:val="MENDELEY_CITATION_v3_eyJjaXRhdGlvbklEIjoiTUVOREVMRVlfQ0lUQVRJT05fNjQyY2IxNGUtOTliNC00ZDJjLTkyYmEtYzRlMjFkMjYxMmYx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
          <w:id w:val="266672375"/>
          <w:placeholder>
            <w:docPart w:val="DefaultPlaceholder_-1854013440"/>
          </w:placeholder>
        </w:sdtPr>
        <w:sdtContent>
          <w:r w:rsidR="00645EB0" w:rsidRPr="00645EB0">
            <w:rPr>
              <w:rFonts w:ascii="Times New Roman" w:hAnsi="Times New Roman" w:cs="Times New Roman"/>
              <w:bCs/>
              <w:color w:val="000000"/>
              <w:sz w:val="24"/>
              <w:lang w:val="es-ES"/>
            </w:rPr>
            <w:t>[1]</w:t>
          </w:r>
        </w:sdtContent>
      </w:sdt>
    </w:p>
    <w:p w14:paraId="1ECC15D5" w14:textId="101E8E2D" w:rsidR="00251DF8" w:rsidRPr="00251DF8" w:rsidRDefault="00251DF8" w:rsidP="0041192F">
      <w:pPr>
        <w:jc w:val="both"/>
        <w:rPr>
          <w:rFonts w:ascii="Times New Roman" w:hAnsi="Times New Roman" w:cs="Times New Roman"/>
          <w:bCs/>
          <w:sz w:val="24"/>
          <w:lang w:val="es-EC"/>
        </w:rPr>
      </w:pPr>
      <w:r w:rsidRPr="00251DF8">
        <w:rPr>
          <w:rFonts w:ascii="Times New Roman" w:hAnsi="Times New Roman" w:cs="Times New Roman"/>
          <w:bCs/>
          <w:sz w:val="24"/>
          <w:lang w:val="es-EC"/>
        </w:rPr>
        <w:t xml:space="preserve">El predecodificador extrae bloques de 16 bytes de la caché de instrucciones y detecta el inicio de cada instrucción. Las instrucciones predecodificadas se insertan en la </w:t>
      </w:r>
      <w:proofErr w:type="spellStart"/>
      <w:r w:rsidRPr="00251DF8">
        <w:rPr>
          <w:rFonts w:ascii="Times New Roman" w:hAnsi="Times New Roman" w:cs="Times New Roman"/>
          <w:bCs/>
          <w:sz w:val="24"/>
          <w:lang w:val="es-EC"/>
        </w:rPr>
        <w:t>Instruction</w:t>
      </w:r>
      <w:proofErr w:type="spellEnd"/>
      <w:r w:rsidRPr="00251DF8">
        <w:rPr>
          <w:rFonts w:ascii="Times New Roman" w:hAnsi="Times New Roman" w:cs="Times New Roman"/>
          <w:bCs/>
          <w:sz w:val="24"/>
          <w:lang w:val="es-EC"/>
        </w:rPr>
        <w:t xml:space="preserve"> </w:t>
      </w:r>
      <w:proofErr w:type="spellStart"/>
      <w:r w:rsidRPr="00251DF8">
        <w:rPr>
          <w:rFonts w:ascii="Times New Roman" w:hAnsi="Times New Roman" w:cs="Times New Roman"/>
          <w:bCs/>
          <w:sz w:val="24"/>
          <w:lang w:val="es-EC"/>
        </w:rPr>
        <w:t>Queue</w:t>
      </w:r>
      <w:proofErr w:type="spellEnd"/>
      <w:r w:rsidRPr="00251DF8">
        <w:rPr>
          <w:rFonts w:ascii="Times New Roman" w:hAnsi="Times New Roman" w:cs="Times New Roman"/>
          <w:bCs/>
          <w:sz w:val="24"/>
          <w:lang w:val="es-EC"/>
        </w:rPr>
        <w:t xml:space="preserve"> (IQ). El decodificador puede decodificar hasta cuatro instrucciones por ciclo desde la IQ, usando un decodificador complejo y tres simples. Instrucciones con más de cuatro µ</w:t>
      </w:r>
      <w:proofErr w:type="spellStart"/>
      <w:r w:rsidRPr="00251DF8">
        <w:rPr>
          <w:rFonts w:ascii="Times New Roman" w:hAnsi="Times New Roman" w:cs="Times New Roman"/>
          <w:bCs/>
          <w:sz w:val="24"/>
          <w:lang w:val="es-EC"/>
        </w:rPr>
        <w:t>ops</w:t>
      </w:r>
      <w:proofErr w:type="spellEnd"/>
      <w:r w:rsidRPr="00251DF8">
        <w:rPr>
          <w:rFonts w:ascii="Times New Roman" w:hAnsi="Times New Roman" w:cs="Times New Roman"/>
          <w:bCs/>
          <w:sz w:val="24"/>
          <w:lang w:val="es-EC"/>
        </w:rPr>
        <w:t xml:space="preserve"> son manejadas por el </w:t>
      </w:r>
      <w:proofErr w:type="spellStart"/>
      <w:r w:rsidRPr="00251DF8">
        <w:rPr>
          <w:rFonts w:ascii="Times New Roman" w:hAnsi="Times New Roman" w:cs="Times New Roman"/>
          <w:bCs/>
          <w:sz w:val="24"/>
          <w:lang w:val="es-EC"/>
        </w:rPr>
        <w:t>Microcode</w:t>
      </w:r>
      <w:proofErr w:type="spellEnd"/>
      <w:r w:rsidRPr="00251DF8">
        <w:rPr>
          <w:rFonts w:ascii="Times New Roman" w:hAnsi="Times New Roman" w:cs="Times New Roman"/>
          <w:bCs/>
          <w:sz w:val="24"/>
          <w:lang w:val="es-EC"/>
        </w:rPr>
        <w:t xml:space="preserve"> </w:t>
      </w:r>
      <w:proofErr w:type="spellStart"/>
      <w:r w:rsidRPr="00251DF8">
        <w:rPr>
          <w:rFonts w:ascii="Times New Roman" w:hAnsi="Times New Roman" w:cs="Times New Roman"/>
          <w:bCs/>
          <w:sz w:val="24"/>
          <w:lang w:val="es-EC"/>
        </w:rPr>
        <w:t>Sequencer</w:t>
      </w:r>
      <w:proofErr w:type="spellEnd"/>
      <w:r w:rsidRPr="00251DF8">
        <w:rPr>
          <w:rFonts w:ascii="Times New Roman" w:hAnsi="Times New Roman" w:cs="Times New Roman"/>
          <w:bCs/>
          <w:sz w:val="24"/>
          <w:lang w:val="es-EC"/>
        </w:rPr>
        <w:t xml:space="preserve"> (MS). Los µ</w:t>
      </w:r>
      <w:proofErr w:type="spellStart"/>
      <w:r w:rsidRPr="00251DF8">
        <w:rPr>
          <w:rFonts w:ascii="Times New Roman" w:hAnsi="Times New Roman" w:cs="Times New Roman"/>
          <w:bCs/>
          <w:sz w:val="24"/>
          <w:lang w:val="es-EC"/>
        </w:rPr>
        <w:t>ops</w:t>
      </w:r>
      <w:proofErr w:type="spellEnd"/>
      <w:r w:rsidRPr="00251DF8">
        <w:rPr>
          <w:rFonts w:ascii="Times New Roman" w:hAnsi="Times New Roman" w:cs="Times New Roman"/>
          <w:bCs/>
          <w:sz w:val="24"/>
          <w:lang w:val="es-EC"/>
        </w:rPr>
        <w:t xml:space="preserve"> decodificados también se almacenan en el </w:t>
      </w:r>
      <w:proofErr w:type="spellStart"/>
      <w:r w:rsidRPr="00251DF8">
        <w:rPr>
          <w:rFonts w:ascii="Times New Roman" w:hAnsi="Times New Roman" w:cs="Times New Roman"/>
          <w:bCs/>
          <w:sz w:val="24"/>
          <w:lang w:val="es-EC"/>
        </w:rPr>
        <w:t>Decoded</w:t>
      </w:r>
      <w:proofErr w:type="spellEnd"/>
      <w:r w:rsidRPr="00251DF8">
        <w:rPr>
          <w:rFonts w:ascii="Times New Roman" w:hAnsi="Times New Roman" w:cs="Times New Roman"/>
          <w:bCs/>
          <w:sz w:val="24"/>
          <w:lang w:val="es-EC"/>
        </w:rPr>
        <w:t xml:space="preserve"> </w:t>
      </w:r>
      <w:proofErr w:type="spellStart"/>
      <w:r w:rsidRPr="00251DF8">
        <w:rPr>
          <w:rFonts w:ascii="Times New Roman" w:hAnsi="Times New Roman" w:cs="Times New Roman"/>
          <w:bCs/>
          <w:sz w:val="24"/>
          <w:lang w:val="es-EC"/>
        </w:rPr>
        <w:t>Stream</w:t>
      </w:r>
      <w:proofErr w:type="spellEnd"/>
      <w:r w:rsidRPr="00251DF8">
        <w:rPr>
          <w:rFonts w:ascii="Times New Roman" w:hAnsi="Times New Roman" w:cs="Times New Roman"/>
          <w:bCs/>
          <w:sz w:val="24"/>
          <w:lang w:val="es-EC"/>
        </w:rPr>
        <w:t xml:space="preserve"> Buffer (DSB) para aumentar el </w:t>
      </w:r>
      <w:proofErr w:type="spellStart"/>
      <w:r w:rsidRPr="00251DF8">
        <w:rPr>
          <w:rFonts w:ascii="Times New Roman" w:hAnsi="Times New Roman" w:cs="Times New Roman"/>
          <w:bCs/>
          <w:sz w:val="24"/>
          <w:lang w:val="es-EC"/>
        </w:rPr>
        <w:t>throughput</w:t>
      </w:r>
      <w:proofErr w:type="spellEnd"/>
      <w:r w:rsidRPr="00251DF8">
        <w:rPr>
          <w:rFonts w:ascii="Times New Roman" w:hAnsi="Times New Roman" w:cs="Times New Roman"/>
          <w:bCs/>
          <w:sz w:val="24"/>
          <w:lang w:val="es-EC"/>
        </w:rPr>
        <w:t xml:space="preserve"> en </w:t>
      </w:r>
      <w:proofErr w:type="spellStart"/>
      <w:r w:rsidRPr="00251DF8">
        <w:rPr>
          <w:rFonts w:ascii="Times New Roman" w:hAnsi="Times New Roman" w:cs="Times New Roman"/>
          <w:bCs/>
          <w:sz w:val="24"/>
          <w:lang w:val="es-EC"/>
        </w:rPr>
        <w:t>loops</w:t>
      </w:r>
      <w:proofErr w:type="spellEnd"/>
      <w:r w:rsidRPr="00251DF8">
        <w:rPr>
          <w:rFonts w:ascii="Times New Roman" w:hAnsi="Times New Roman" w:cs="Times New Roman"/>
          <w:bCs/>
          <w:sz w:val="24"/>
          <w:lang w:val="es-EC"/>
        </w:rPr>
        <w:t xml:space="preserve"> donde la decodificación es un cuello de botella.</w:t>
      </w:r>
      <w:r>
        <w:rPr>
          <w:rFonts w:ascii="Times New Roman" w:hAnsi="Times New Roman" w:cs="Times New Roman"/>
          <w:bCs/>
          <w:sz w:val="24"/>
          <w:lang w:val="es-EC"/>
        </w:rPr>
        <w:t xml:space="preserve"> </w:t>
      </w:r>
      <w:sdt>
        <w:sdtPr>
          <w:rPr>
            <w:rFonts w:ascii="Times New Roman" w:hAnsi="Times New Roman" w:cs="Times New Roman"/>
            <w:bCs/>
            <w:color w:val="000000"/>
            <w:sz w:val="24"/>
            <w:lang w:val="es-EC"/>
          </w:rPr>
          <w:tag w:val="MENDELEY_CITATION_v3_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"/>
          <w:id w:val="-260681409"/>
          <w:placeholder>
            <w:docPart w:val="DefaultPlaceholder_-1854013440"/>
          </w:placeholder>
        </w:sdtPr>
        <w:sdtContent>
          <w:r w:rsidRPr="00251DF8">
            <w:rPr>
              <w:rFonts w:ascii="Times New Roman" w:hAnsi="Times New Roman" w:cs="Times New Roman"/>
              <w:bCs/>
              <w:color w:val="000000"/>
              <w:sz w:val="24"/>
              <w:lang w:val="es-EC"/>
            </w:rPr>
            <w:t>[2]</w:t>
          </w:r>
        </w:sdtContent>
      </w:sdt>
    </w:p>
    <w:p w14:paraId="7C7E7B48" w14:textId="77777777" w:rsidR="00344AFA" w:rsidRDefault="00344AFA" w:rsidP="00344AFA">
      <w:pPr>
        <w:jc w:val="both"/>
        <w:rPr>
          <w:rFonts w:ascii="Times New Roman" w:hAnsi="Times New Roman" w:cs="Times New Roman"/>
          <w:sz w:val="24"/>
          <w:lang w:val="es-EC"/>
        </w:rPr>
      </w:pPr>
      <w:r w:rsidRPr="00344AFA">
        <w:rPr>
          <w:rFonts w:ascii="Times New Roman" w:hAnsi="Times New Roman" w:cs="Times New Roman"/>
          <w:b/>
          <w:bCs/>
          <w:sz w:val="24"/>
          <w:lang w:val="es-EC"/>
        </w:rPr>
        <w:t>Predicción de saltos</w:t>
      </w:r>
    </w:p>
    <w:p w14:paraId="40929E69" w14:textId="56793926" w:rsidR="00A5615F" w:rsidRDefault="00645EB0" w:rsidP="00344AFA">
      <w:pPr>
        <w:jc w:val="both"/>
        <w:rPr>
          <w:rFonts w:ascii="Times New Roman" w:hAnsi="Times New Roman" w:cs="Times New Roman"/>
          <w:color w:val="000000"/>
          <w:sz w:val="24"/>
          <w:lang w:val="es-EC"/>
        </w:rPr>
      </w:pPr>
      <w:r w:rsidRPr="00645EB0">
        <w:rPr>
          <w:rFonts w:ascii="Times New Roman" w:hAnsi="Times New Roman" w:cs="Times New Roman"/>
          <w:sz w:val="24"/>
          <w:lang w:val="es-EC"/>
        </w:rPr>
        <w:t xml:space="preserve">Los procesadores modernos introducen técnicas de predicción de saltos para resolver los bloqueos en </w:t>
      </w:r>
      <w:r w:rsidR="00250C3B" w:rsidRPr="00645EB0">
        <w:rPr>
          <w:rFonts w:ascii="Times New Roman" w:hAnsi="Times New Roman" w:cs="Times New Roman"/>
          <w:sz w:val="24"/>
          <w:lang w:val="es-EC"/>
        </w:rPr>
        <w:t>el pipeline</w:t>
      </w:r>
      <w:r w:rsidRPr="00645EB0">
        <w:rPr>
          <w:rFonts w:ascii="Times New Roman" w:hAnsi="Times New Roman" w:cs="Times New Roman"/>
          <w:sz w:val="24"/>
          <w:lang w:val="es-EC"/>
        </w:rPr>
        <w:t xml:space="preserve"> debido a los peligros de control de flujo y mejorar el rendimiento de la ejecución de instrucciones. Sin embargo, debido a las características compartidas de las unidades predictoras de saltos y a los tiempos de ejecución retardados o estados microarquitectónicos que no se pueden revertir en caso de predicción incorrecta, los predictores de saltos están expuestos a amenazas significativas de ataques microarquitectónicos bien diseñados, que pueden ser lanzados desde software no privilegiado, resultando en consecuencias de seguridad más graves que los ataques de canal lateral tradicionales, como la filtración de claves criptográficas y la exfiltración de datos de enclaves SGX.</w:t>
      </w:r>
      <w:r>
        <w:rPr>
          <w:rFonts w:ascii="Times New Roman" w:hAnsi="Times New Roman" w:cs="Times New Roman"/>
          <w:sz w:val="24"/>
          <w:lang w:val="es-EC"/>
        </w:rPr>
        <w:t xml:space="preserve"> </w:t>
      </w:r>
      <w:sdt>
        <w:sdtPr>
          <w:rPr>
            <w:rFonts w:ascii="Times New Roman" w:hAnsi="Times New Roman" w:cs="Times New Roman"/>
            <w:color w:val="000000"/>
            <w:sz w:val="24"/>
            <w:lang w:val="es-EC"/>
          </w:rPr>
          <w:tag w:val="MENDELEY_CITATION_v3_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"/>
          <w:id w:val="-493112124"/>
          <w:placeholder>
            <w:docPart w:val="DefaultPlaceholder_-1854013440"/>
          </w:placeholder>
        </w:sdtPr>
        <w:sdtContent>
          <w:r w:rsidR="00251DF8" w:rsidRPr="00251DF8">
            <w:rPr>
              <w:rFonts w:ascii="Times New Roman" w:hAnsi="Times New Roman" w:cs="Times New Roman"/>
              <w:color w:val="000000"/>
              <w:sz w:val="24"/>
              <w:lang w:val="es-EC"/>
            </w:rPr>
            <w:t>[3]</w:t>
          </w:r>
        </w:sdtContent>
      </w:sdt>
    </w:p>
    <w:p w14:paraId="7629BF19" w14:textId="03925853" w:rsidR="00645EB0" w:rsidRPr="006A5F31" w:rsidRDefault="006A5F31" w:rsidP="00344AFA">
      <w:pPr>
        <w:jc w:val="both"/>
        <w:rPr>
          <w:rFonts w:ascii="Times New Roman" w:hAnsi="Times New Roman" w:cs="Times New Roman"/>
          <w:sz w:val="24"/>
          <w:lang w:val="es-EC"/>
        </w:rPr>
      </w:pPr>
      <w:r w:rsidRPr="006A5F31">
        <w:rPr>
          <w:rFonts w:ascii="Times New Roman" w:hAnsi="Times New Roman" w:cs="Times New Roman"/>
          <w:sz w:val="24"/>
          <w:lang w:val="es-EC"/>
        </w:rPr>
        <w:t xml:space="preserve">Los productores a menudo necesitan comunicar cambios en el flujo de control o condiciones excepcionales a los consumidores. Hacer esto mediante operaciones normales de encolado y desencolado sería ineficiente. En su lugar, </w:t>
      </w:r>
      <w:proofErr w:type="spellStart"/>
      <w:r w:rsidRPr="006A5F31">
        <w:rPr>
          <w:rFonts w:ascii="Times New Roman" w:hAnsi="Times New Roman" w:cs="Times New Roman"/>
          <w:sz w:val="24"/>
          <w:lang w:val="es-EC"/>
        </w:rPr>
        <w:t>Pipette</w:t>
      </w:r>
      <w:proofErr w:type="spellEnd"/>
      <w:r w:rsidRPr="006A5F31">
        <w:rPr>
          <w:rFonts w:ascii="Times New Roman" w:hAnsi="Times New Roman" w:cs="Times New Roman"/>
          <w:sz w:val="24"/>
          <w:lang w:val="es-EC"/>
        </w:rPr>
        <w:t xml:space="preserve"> proporciona valores de control (</w:t>
      </w:r>
      <w:proofErr w:type="spellStart"/>
      <w:r w:rsidRPr="006A5F31">
        <w:rPr>
          <w:rFonts w:ascii="Times New Roman" w:hAnsi="Times New Roman" w:cs="Times New Roman"/>
          <w:sz w:val="24"/>
          <w:lang w:val="es-EC"/>
        </w:rPr>
        <w:t>CVs</w:t>
      </w:r>
      <w:proofErr w:type="spellEnd"/>
      <w:r w:rsidRPr="006A5F31">
        <w:rPr>
          <w:rFonts w:ascii="Times New Roman" w:hAnsi="Times New Roman" w:cs="Times New Roman"/>
          <w:sz w:val="24"/>
          <w:lang w:val="es-EC"/>
        </w:rPr>
        <w:t xml:space="preserve">). Los valores de control son similares a otros valores que se pasan a través de colas, excepto que transmiten cambios en el flujo de control en lugar de datos de aplicación. </w:t>
      </w:r>
      <w:r>
        <w:rPr>
          <w:rFonts w:ascii="Times New Roman" w:hAnsi="Times New Roman" w:cs="Times New Roman"/>
          <w:sz w:val="24"/>
          <w:lang w:val="es-EC"/>
        </w:rPr>
        <w:t xml:space="preserve"> </w:t>
      </w:r>
      <w:r w:rsidRPr="006A5F31">
        <w:rPr>
          <w:rFonts w:ascii="Times New Roman" w:hAnsi="Times New Roman" w:cs="Times New Roman"/>
          <w:sz w:val="24"/>
          <w:lang w:val="es-EC"/>
        </w:rPr>
        <w:t xml:space="preserve">Antes de iniciar la ejecución, cada hilo registra un manejador de control de desencolado, similar a un manejador de excepciones. Un hilo que desencola o consulta una cola con un valor de control en la cabeza salta al manejador de control de desencolado (este salto ocurre completamente a nivel </w:t>
      </w:r>
      <w:r w:rsidRPr="006A5F31">
        <w:rPr>
          <w:rFonts w:ascii="Times New Roman" w:hAnsi="Times New Roman" w:cs="Times New Roman"/>
          <w:sz w:val="24"/>
          <w:lang w:val="es-EC"/>
        </w:rPr>
        <w:lastRenderedPageBreak/>
        <w:t xml:space="preserve">de usuario y no involucra al sistema operativo). El manejador recibe el valor de control y el ID de la cola que lo disparó, procesa el valor de control y luego vuelve al código principal de </w:t>
      </w:r>
      <w:proofErr w:type="spellStart"/>
      <w:r w:rsidRPr="006A5F31">
        <w:rPr>
          <w:rFonts w:ascii="Times New Roman" w:hAnsi="Times New Roman" w:cs="Times New Roman"/>
          <w:sz w:val="24"/>
          <w:lang w:val="es-EC"/>
        </w:rPr>
        <w:t>Pipette</w:t>
      </w:r>
      <w:proofErr w:type="spellEnd"/>
      <w:r w:rsidRPr="006A5F31">
        <w:rPr>
          <w:rFonts w:ascii="Times New Roman" w:hAnsi="Times New Roman" w:cs="Times New Roman"/>
          <w:sz w:val="24"/>
          <w:lang w:val="es-EC"/>
        </w:rPr>
        <w:t xml:space="preserve"> para continuar la computación.</w:t>
      </w:r>
      <w:r>
        <w:rPr>
          <w:rFonts w:ascii="Times New Roman" w:hAnsi="Times New Roman" w:cs="Times New Roman"/>
          <w:sz w:val="24"/>
          <w:lang w:val="es-EC"/>
        </w:rPr>
        <w:t xml:space="preserve"> </w:t>
      </w:r>
      <w:sdt>
        <w:sdtPr>
          <w:rPr>
            <w:rFonts w:ascii="Times New Roman" w:hAnsi="Times New Roman" w:cs="Times New Roman"/>
            <w:color w:val="000000"/>
            <w:sz w:val="24"/>
            <w:lang w:val="es-EC"/>
          </w:rPr>
          <w:tag w:val="MENDELEY_CITATION_v3_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"/>
          <w:id w:val="1900784354"/>
          <w:placeholder>
            <w:docPart w:val="DefaultPlaceholder_-1854013440"/>
          </w:placeholder>
        </w:sdtPr>
        <w:sdtContent>
          <w:r w:rsidRPr="006A5F31">
            <w:rPr>
              <w:rFonts w:ascii="Times New Roman" w:hAnsi="Times New Roman" w:cs="Times New Roman"/>
              <w:color w:val="000000"/>
              <w:sz w:val="24"/>
              <w:lang w:val="es-EC"/>
            </w:rPr>
            <w:t>[4]</w:t>
          </w:r>
        </w:sdtContent>
      </w:sdt>
    </w:p>
    <w:p w14:paraId="6CE1CEEE" w14:textId="263783A8" w:rsidR="00344AFA" w:rsidRDefault="00344AFA" w:rsidP="00E00F79">
      <w:pPr>
        <w:jc w:val="both"/>
        <w:rPr>
          <w:rFonts w:ascii="Times New Roman" w:hAnsi="Times New Roman" w:cs="Times New Roman"/>
          <w:b/>
          <w:bCs/>
          <w:sz w:val="24"/>
          <w:lang w:val="es-EC"/>
        </w:rPr>
      </w:pPr>
      <w:r w:rsidRPr="00344AFA">
        <w:rPr>
          <w:rFonts w:ascii="Times New Roman" w:hAnsi="Times New Roman" w:cs="Times New Roman"/>
          <w:b/>
          <w:bCs/>
          <w:sz w:val="24"/>
          <w:lang w:val="es-EC"/>
        </w:rPr>
        <w:t>Ejecución especulativa</w:t>
      </w:r>
    </w:p>
    <w:p w14:paraId="551F31BF" w14:textId="15791190" w:rsidR="00A5615F" w:rsidRDefault="00A5615F" w:rsidP="00E00F79">
      <w:pPr>
        <w:jc w:val="both"/>
        <w:rPr>
          <w:rFonts w:ascii="Times New Roman" w:hAnsi="Times New Roman" w:cs="Times New Roman"/>
          <w:color w:val="000000"/>
          <w:sz w:val="24"/>
          <w:lang w:val="es-EC"/>
        </w:rPr>
      </w:pPr>
      <w:r w:rsidRPr="00A5615F">
        <w:rPr>
          <w:rFonts w:ascii="Times New Roman" w:hAnsi="Times New Roman" w:cs="Times New Roman"/>
          <w:sz w:val="24"/>
          <w:lang w:val="es-EC"/>
        </w:rPr>
        <w:t>La tecnología de ejecución especulativa reduce el bloqueo de la canalización al predecir la dirección de destino del salto de rama. Si la ejecución es incorrecta, se realiza una reversión de la canalización y se cancela la ejecución especulativa. Sin embargo, el contenido de la caché no se revierte.</w:t>
      </w:r>
      <w:sdt>
        <w:sdtPr>
          <w:rPr>
            <w:rFonts w:ascii="Times New Roman" w:hAnsi="Times New Roman" w:cs="Times New Roman"/>
            <w:color w:val="000000"/>
            <w:sz w:val="24"/>
            <w:lang w:val="es-EC"/>
          </w:rPr>
          <w:tag w:val="MENDELEY_CITATION_v3_eyJjaXRhdGlvbklEIjoiTUVOREVMRVlfQ0lUQVRJT05fZGQ1YjhkYzQtOTM4MS00YjcxLTk1MmMtMWQyMzM4NDkzYzIx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
          <w:id w:val="637309053"/>
          <w:placeholder>
            <w:docPart w:val="DefaultPlaceholder_-1854013440"/>
          </w:placeholder>
        </w:sdtPr>
        <w:sdtContent>
          <w:r w:rsidR="00645EB0" w:rsidRPr="00250C3B">
            <w:rPr>
              <w:rFonts w:ascii="Times New Roman" w:hAnsi="Times New Roman" w:cs="Times New Roman"/>
              <w:color w:val="000000"/>
              <w:sz w:val="24"/>
              <w:lang w:val="es-EC"/>
            </w:rPr>
            <w:t>[1]</w:t>
          </w:r>
        </w:sdtContent>
      </w:sdt>
    </w:p>
    <w:p w14:paraId="6C8AC3F1" w14:textId="1FF781EB" w:rsidR="006A5F31" w:rsidRPr="006A5F31" w:rsidRDefault="006A5F31" w:rsidP="00E00F79">
      <w:pPr>
        <w:jc w:val="both"/>
        <w:rPr>
          <w:rFonts w:ascii="Times New Roman" w:hAnsi="Times New Roman" w:cs="Times New Roman"/>
          <w:color w:val="000000"/>
          <w:sz w:val="24"/>
          <w:lang w:val="es-EC"/>
        </w:rPr>
      </w:pPr>
      <w:r w:rsidRPr="006A5F31">
        <w:rPr>
          <w:rFonts w:ascii="Times New Roman" w:hAnsi="Times New Roman" w:cs="Times New Roman"/>
          <w:color w:val="000000"/>
          <w:sz w:val="24"/>
          <w:lang w:val="es-EC"/>
        </w:rPr>
        <w:t xml:space="preserve">Las predicciones de saltos precisas pueden ocultar una gran fracción de los </w:t>
      </w:r>
      <w:proofErr w:type="spellStart"/>
      <w:r w:rsidRPr="006A5F31">
        <w:rPr>
          <w:rFonts w:ascii="Times New Roman" w:hAnsi="Times New Roman" w:cs="Times New Roman"/>
          <w:color w:val="000000"/>
          <w:sz w:val="24"/>
          <w:lang w:val="es-EC"/>
        </w:rPr>
        <w:t>stalls</w:t>
      </w:r>
      <w:proofErr w:type="spellEnd"/>
      <w:r w:rsidRPr="006A5F31">
        <w:rPr>
          <w:rFonts w:ascii="Times New Roman" w:hAnsi="Times New Roman" w:cs="Times New Roman"/>
          <w:color w:val="000000"/>
          <w:sz w:val="24"/>
          <w:lang w:val="es-EC"/>
        </w:rPr>
        <w:t xml:space="preserve"> del </w:t>
      </w:r>
      <w:proofErr w:type="spellStart"/>
      <w:r w:rsidRPr="006A5F31">
        <w:rPr>
          <w:rFonts w:ascii="Times New Roman" w:hAnsi="Times New Roman" w:cs="Times New Roman"/>
          <w:color w:val="000000"/>
          <w:sz w:val="24"/>
          <w:lang w:val="es-EC"/>
        </w:rPr>
        <w:t>frontend</w:t>
      </w:r>
      <w:proofErr w:type="spellEnd"/>
      <w:r w:rsidRPr="006A5F31">
        <w:rPr>
          <w:rFonts w:ascii="Times New Roman" w:hAnsi="Times New Roman" w:cs="Times New Roman"/>
          <w:color w:val="000000"/>
          <w:sz w:val="24"/>
          <w:lang w:val="es-EC"/>
        </w:rPr>
        <w:t xml:space="preserve"> debido a la naturaleza desacoplada de los </w:t>
      </w:r>
      <w:proofErr w:type="spellStart"/>
      <w:r w:rsidRPr="006A5F31">
        <w:rPr>
          <w:rFonts w:ascii="Times New Roman" w:hAnsi="Times New Roman" w:cs="Times New Roman"/>
          <w:color w:val="000000"/>
          <w:sz w:val="24"/>
          <w:lang w:val="es-EC"/>
        </w:rPr>
        <w:t>frontends</w:t>
      </w:r>
      <w:proofErr w:type="spellEnd"/>
      <w:r w:rsidRPr="006A5F31">
        <w:rPr>
          <w:rFonts w:ascii="Times New Roman" w:hAnsi="Times New Roman" w:cs="Times New Roman"/>
          <w:color w:val="000000"/>
          <w:sz w:val="24"/>
          <w:lang w:val="es-EC"/>
        </w:rPr>
        <w:t xml:space="preserve"> de procesadores modernos. FDIP evita el acoplamiento entre la predicción de saltos y la recuperación de instrucciones, permitiendo que la </w:t>
      </w:r>
      <w:proofErr w:type="spellStart"/>
      <w:r w:rsidRPr="006A5F31">
        <w:rPr>
          <w:rFonts w:ascii="Times New Roman" w:hAnsi="Times New Roman" w:cs="Times New Roman"/>
          <w:color w:val="000000"/>
          <w:sz w:val="24"/>
          <w:lang w:val="es-EC"/>
        </w:rPr>
        <w:t>prefetching</w:t>
      </w:r>
      <w:proofErr w:type="spellEnd"/>
      <w:r w:rsidRPr="006A5F31">
        <w:rPr>
          <w:rFonts w:ascii="Times New Roman" w:hAnsi="Times New Roman" w:cs="Times New Roman"/>
          <w:color w:val="000000"/>
          <w:sz w:val="24"/>
          <w:lang w:val="es-EC"/>
        </w:rPr>
        <w:t xml:space="preserve"> guiada por predicción de ramas reduzca </w:t>
      </w:r>
      <w:proofErr w:type="spellStart"/>
      <w:r w:rsidRPr="006A5F31">
        <w:rPr>
          <w:rFonts w:ascii="Times New Roman" w:hAnsi="Times New Roman" w:cs="Times New Roman"/>
          <w:color w:val="000000"/>
          <w:sz w:val="24"/>
          <w:lang w:val="es-EC"/>
        </w:rPr>
        <w:t>stalls</w:t>
      </w:r>
      <w:proofErr w:type="spellEnd"/>
      <w:r w:rsidRPr="006A5F31">
        <w:rPr>
          <w:rFonts w:ascii="Times New Roman" w:hAnsi="Times New Roman" w:cs="Times New Roman"/>
          <w:color w:val="000000"/>
          <w:sz w:val="24"/>
          <w:lang w:val="es-EC"/>
        </w:rPr>
        <w:t xml:space="preserve"> del </w:t>
      </w:r>
      <w:proofErr w:type="spellStart"/>
      <w:r w:rsidRPr="006A5F31">
        <w:rPr>
          <w:rFonts w:ascii="Times New Roman" w:hAnsi="Times New Roman" w:cs="Times New Roman"/>
          <w:color w:val="000000"/>
          <w:sz w:val="24"/>
          <w:lang w:val="es-EC"/>
        </w:rPr>
        <w:t>frontend</w:t>
      </w:r>
      <w:proofErr w:type="spellEnd"/>
      <w:r w:rsidRPr="006A5F31">
        <w:rPr>
          <w:rFonts w:ascii="Times New Roman" w:hAnsi="Times New Roman" w:cs="Times New Roman"/>
          <w:color w:val="000000"/>
          <w:sz w:val="24"/>
          <w:lang w:val="es-EC"/>
        </w:rPr>
        <w:t>.</w:t>
      </w:r>
      <w:r>
        <w:rPr>
          <w:rFonts w:ascii="Times New Roman" w:hAnsi="Times New Roman" w:cs="Times New Roman"/>
          <w:color w:val="000000"/>
          <w:sz w:val="24"/>
          <w:lang w:val="es-EC"/>
        </w:rPr>
        <w:t xml:space="preserve"> </w:t>
      </w:r>
      <w:r w:rsidRPr="006A5F31">
        <w:rPr>
          <w:rFonts w:ascii="Times New Roman" w:hAnsi="Times New Roman" w:cs="Times New Roman"/>
          <w:color w:val="000000"/>
          <w:sz w:val="24"/>
          <w:lang w:val="es-EC"/>
        </w:rPr>
        <w:t xml:space="preserve">En las aplicaciones de centros de datos, eliminar </w:t>
      </w:r>
      <w:proofErr w:type="spellStart"/>
      <w:r w:rsidRPr="006A5F31">
        <w:rPr>
          <w:rFonts w:ascii="Times New Roman" w:hAnsi="Times New Roman" w:cs="Times New Roman"/>
          <w:color w:val="000000"/>
          <w:sz w:val="24"/>
          <w:lang w:val="es-EC"/>
        </w:rPr>
        <w:t>mispredicciones</w:t>
      </w:r>
      <w:proofErr w:type="spellEnd"/>
      <w:r w:rsidRPr="006A5F31">
        <w:rPr>
          <w:rFonts w:ascii="Times New Roman" w:hAnsi="Times New Roman" w:cs="Times New Roman"/>
          <w:color w:val="000000"/>
          <w:sz w:val="24"/>
          <w:lang w:val="es-EC"/>
        </w:rPr>
        <w:t xml:space="preserve"> de ramas no solo reduce los </w:t>
      </w:r>
      <w:proofErr w:type="spellStart"/>
      <w:r w:rsidRPr="006A5F31">
        <w:rPr>
          <w:rFonts w:ascii="Times New Roman" w:hAnsi="Times New Roman" w:cs="Times New Roman"/>
          <w:color w:val="000000"/>
          <w:sz w:val="24"/>
          <w:lang w:val="es-EC"/>
        </w:rPr>
        <w:t>stalls</w:t>
      </w:r>
      <w:proofErr w:type="spellEnd"/>
      <w:r w:rsidRPr="006A5F31">
        <w:rPr>
          <w:rFonts w:ascii="Times New Roman" w:hAnsi="Times New Roman" w:cs="Times New Roman"/>
          <w:color w:val="000000"/>
          <w:sz w:val="24"/>
          <w:lang w:val="es-EC"/>
        </w:rPr>
        <w:t xml:space="preserve"> del pipeline, sino que también disminuye los </w:t>
      </w:r>
      <w:proofErr w:type="spellStart"/>
      <w:r w:rsidRPr="006A5F31">
        <w:rPr>
          <w:rFonts w:ascii="Times New Roman" w:hAnsi="Times New Roman" w:cs="Times New Roman"/>
          <w:color w:val="000000"/>
          <w:sz w:val="24"/>
          <w:lang w:val="es-EC"/>
        </w:rPr>
        <w:t>misses</w:t>
      </w:r>
      <w:proofErr w:type="spellEnd"/>
      <w:r w:rsidRPr="006A5F31">
        <w:rPr>
          <w:rFonts w:ascii="Times New Roman" w:hAnsi="Times New Roman" w:cs="Times New Roman"/>
          <w:color w:val="000000"/>
          <w:sz w:val="24"/>
          <w:lang w:val="es-EC"/>
        </w:rPr>
        <w:t xml:space="preserve"> en la I-cache a través de FDIP, mostrando que la predicción de saltos es crítica para la eficiencia del pipeline y la ejecución especulativa.</w:t>
      </w:r>
      <w:r>
        <w:rPr>
          <w:rFonts w:ascii="Times New Roman" w:hAnsi="Times New Roman" w:cs="Times New Roman"/>
          <w:color w:val="000000"/>
          <w:sz w:val="24"/>
          <w:lang w:val="es-EC"/>
        </w:rPr>
        <w:t xml:space="preserve"> </w:t>
      </w:r>
      <w:sdt>
        <w:sdtPr>
          <w:rPr>
            <w:rFonts w:ascii="Times New Roman" w:hAnsi="Times New Roman" w:cs="Times New Roman"/>
            <w:color w:val="000000"/>
            <w:sz w:val="24"/>
            <w:lang w:val="es-EC"/>
          </w:rPr>
          <w:tag w:val="MENDELEY_CITATION_v3_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"/>
          <w:id w:val="-1593540146"/>
          <w:placeholder>
            <w:docPart w:val="DefaultPlaceholder_-1854013440"/>
          </w:placeholder>
        </w:sdtPr>
        <w:sdtContent>
          <w:r w:rsidRPr="006A5F31">
            <w:rPr>
              <w:rFonts w:ascii="Times New Roman" w:hAnsi="Times New Roman" w:cs="Times New Roman"/>
              <w:color w:val="000000"/>
              <w:sz w:val="24"/>
              <w:lang w:val="es-EC"/>
            </w:rPr>
            <w:t>[5]</w:t>
          </w:r>
        </w:sdtContent>
      </w:sdt>
    </w:p>
    <w:p w14:paraId="14B1A8C6" w14:textId="3068D4E0" w:rsidR="007B5A87" w:rsidRPr="00250C3B" w:rsidRDefault="007B5A87" w:rsidP="00E00F79">
      <w:pPr>
        <w:jc w:val="both"/>
        <w:rPr>
          <w:rFonts w:ascii="Times New Roman" w:hAnsi="Times New Roman" w:cs="Times New Roman"/>
          <w:sz w:val="24"/>
        </w:rPr>
      </w:pPr>
      <w:r w:rsidRPr="007B5A87">
        <w:rPr>
          <w:rFonts w:ascii="Times New Roman" w:hAnsi="Times New Roman" w:cs="Times New Roman"/>
          <w:sz w:val="24"/>
          <w:lang w:val="es-EC"/>
        </w:rPr>
        <w:t xml:space="preserve">Los procesadores modernos incorporan técnicas de </w:t>
      </w:r>
      <w:r w:rsidRPr="00250C3B">
        <w:rPr>
          <w:rFonts w:ascii="Times New Roman" w:hAnsi="Times New Roman" w:cs="Times New Roman"/>
          <w:sz w:val="24"/>
          <w:lang w:val="es-EC"/>
        </w:rPr>
        <w:t>ejecución especulativa</w:t>
      </w:r>
      <w:r w:rsidRPr="007B5A87">
        <w:rPr>
          <w:rFonts w:ascii="Times New Roman" w:hAnsi="Times New Roman" w:cs="Times New Roman"/>
          <w:sz w:val="24"/>
          <w:lang w:val="es-EC"/>
        </w:rPr>
        <w:t xml:space="preserve"> para prevenir bloqueos en </w:t>
      </w:r>
      <w:r w:rsidR="00250C3B" w:rsidRPr="007B5A87">
        <w:rPr>
          <w:rFonts w:ascii="Times New Roman" w:hAnsi="Times New Roman" w:cs="Times New Roman"/>
          <w:sz w:val="24"/>
          <w:lang w:val="es-EC"/>
        </w:rPr>
        <w:t>el pipeline</w:t>
      </w:r>
      <w:r w:rsidRPr="007B5A87">
        <w:rPr>
          <w:rFonts w:ascii="Times New Roman" w:hAnsi="Times New Roman" w:cs="Times New Roman"/>
          <w:sz w:val="24"/>
          <w:lang w:val="es-EC"/>
        </w:rPr>
        <w:t>. Este proceso implica predecir la siguiente instrucción a ejecutar basándose en el historial de ejecuciones previas, lo que permite que las instrucciones potenciales se ejecuten con anticipación. Sin embargo, esta técnica de optimización tiene serias fallas de diseño. Las predicciones incorrectas resultan en que las instrucciones especulativas y sus implicaciones arquitectónicas sean descartadas. No obstante, rastros de estas acciones se retienen en el estado microarquitectónico, como en la caché y el TLB, lo que representa riesgos de seguridad.</w:t>
      </w:r>
      <w:r>
        <w:rPr>
          <w:rFonts w:ascii="Times New Roman" w:hAnsi="Times New Roman" w:cs="Times New Roman"/>
          <w:sz w:val="24"/>
          <w:lang w:val="es-EC"/>
        </w:rPr>
        <w:t xml:space="preserve"> </w:t>
      </w:r>
      <w:sdt>
        <w:sdtPr>
          <w:rPr>
            <w:rFonts w:ascii="Times New Roman" w:hAnsi="Times New Roman" w:cs="Times New Roman"/>
            <w:color w:val="000000"/>
            <w:sz w:val="24"/>
            <w:lang w:val="es-EC"/>
          </w:rPr>
          <w:tag w:val="MENDELEY_CITATION_v3_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"/>
          <w:id w:val="-1170175155"/>
          <w:placeholder>
            <w:docPart w:val="DefaultPlaceholder_-1854013440"/>
          </w:placeholder>
        </w:sdtPr>
        <w:sdtContent>
          <w:r w:rsidR="006A5F31" w:rsidRPr="00250C3B">
            <w:rPr>
              <w:rFonts w:ascii="Times New Roman" w:hAnsi="Times New Roman" w:cs="Times New Roman"/>
              <w:color w:val="000000"/>
              <w:sz w:val="24"/>
            </w:rPr>
            <w:t>[6]</w:t>
          </w:r>
        </w:sdtContent>
      </w:sdt>
    </w:p>
    <w:bookmarkEnd w:id="0"/>
    <w:p w14:paraId="7E56F6B7" w14:textId="5AF79834" w:rsidR="00A90D89" w:rsidRPr="00A5615F" w:rsidRDefault="00A90D89" w:rsidP="00992CEA">
      <w:pPr>
        <w:jc w:val="both"/>
        <w:rPr>
          <w:rFonts w:ascii="Times New Roman" w:hAnsi="Times New Roman" w:cs="Times New Roman"/>
          <w:b/>
          <w:bCs/>
          <w:color w:val="000000"/>
          <w:sz w:val="24"/>
        </w:rPr>
      </w:pPr>
      <w:proofErr w:type="spellStart"/>
      <w:r w:rsidRPr="00A5615F">
        <w:rPr>
          <w:rFonts w:ascii="Times New Roman" w:hAnsi="Times New Roman" w:cs="Times New Roman"/>
          <w:b/>
          <w:bCs/>
          <w:color w:val="000000"/>
          <w:sz w:val="24"/>
        </w:rPr>
        <w:t>Bibliografías</w:t>
      </w:r>
      <w:proofErr w:type="spellEnd"/>
    </w:p>
    <w:sdt>
      <w:sdtPr>
        <w:rPr>
          <w:rFonts w:ascii="Times New Roman" w:hAnsi="Times New Roman" w:cs="Times New Roman"/>
          <w:bCs/>
          <w:color w:val="000000"/>
          <w:sz w:val="24"/>
          <w:lang w:val="es-EC"/>
        </w:rPr>
        <w:tag w:val="MENDELEY_BIBLIOGRAPHY"/>
        <w:id w:val="457388716"/>
        <w:placeholder>
          <w:docPart w:val="DefaultPlaceholder_-1854013440"/>
        </w:placeholder>
      </w:sdtPr>
      <w:sdtContent>
        <w:p w14:paraId="2E9640B2" w14:textId="77777777" w:rsidR="006A5F31" w:rsidRDefault="006A5F31">
          <w:pPr>
            <w:autoSpaceDE w:val="0"/>
            <w:autoSpaceDN w:val="0"/>
            <w:ind w:hanging="640"/>
            <w:divId w:val="1884125861"/>
            <w:rPr>
              <w:rFonts w:eastAsia="Times New Roman"/>
              <w:sz w:val="24"/>
              <w:szCs w:val="24"/>
            </w:rPr>
          </w:pPr>
          <w:r>
            <w:rPr>
              <w:rFonts w:eastAsia="Times New Roman"/>
            </w:rPr>
            <w:t>[1]</w:t>
          </w:r>
          <w:r>
            <w:rPr>
              <w:rFonts w:eastAsia="Times New Roman"/>
            </w:rPr>
            <w:tab/>
            <w:t xml:space="preserve">Q. Ke, C. Wang, H. Wang, Y. Lyu, Z. Xu, and D. Wang, “Model Checking for Microarchitectural Data Sampling Security,” in </w:t>
          </w:r>
          <w:r>
            <w:rPr>
              <w:rFonts w:eastAsia="Times New Roman"/>
              <w:i/>
              <w:iCs/>
            </w:rPr>
            <w:t>2022 7th IEEE International Conference on Data Science in Cyberspace (DSC)</w:t>
          </w:r>
          <w:r>
            <w:rPr>
              <w:rFonts w:eastAsia="Times New Roman"/>
            </w:rPr>
            <w:t>, IEEE, Jul. 2022, pp. 56–63. doi: 10.1109/DSC55868.2022.00015.</w:t>
          </w:r>
        </w:p>
        <w:p w14:paraId="553CC168" w14:textId="77777777" w:rsidR="006A5F31" w:rsidRDefault="006A5F31">
          <w:pPr>
            <w:autoSpaceDE w:val="0"/>
            <w:autoSpaceDN w:val="0"/>
            <w:ind w:hanging="640"/>
            <w:divId w:val="1541748141"/>
            <w:rPr>
              <w:rFonts w:eastAsia="Times New Roman"/>
            </w:rPr>
          </w:pPr>
          <w:r>
            <w:rPr>
              <w:rFonts w:eastAsia="Times New Roman"/>
            </w:rPr>
            <w:t>[2]</w:t>
          </w:r>
          <w:r>
            <w:rPr>
              <w:rFonts w:eastAsia="Times New Roman"/>
            </w:rPr>
            <w:tab/>
            <w:t>A. Abel and J. Reineke, “</w:t>
          </w:r>
          <w:proofErr w:type="spellStart"/>
          <w:r>
            <w:rPr>
              <w:rFonts w:eastAsia="Times New Roman"/>
            </w:rPr>
            <w:t>uiCA</w:t>
          </w:r>
          <w:proofErr w:type="spellEnd"/>
          <w:r>
            <w:rPr>
              <w:rFonts w:eastAsia="Times New Roman"/>
            </w:rPr>
            <w:t xml:space="preserve">,” in </w:t>
          </w:r>
          <w:r>
            <w:rPr>
              <w:rFonts w:eastAsia="Times New Roman"/>
              <w:i/>
              <w:iCs/>
            </w:rPr>
            <w:t>Proceedings of the 36th ACM International Conference on Supercomputing</w:t>
          </w:r>
          <w:r>
            <w:rPr>
              <w:rFonts w:eastAsia="Times New Roman"/>
            </w:rPr>
            <w:t>, New York, NY, USA: ACM, Jun. 2022, pp. 1–14. doi: 10.1145/3524059.3532396.</w:t>
          </w:r>
        </w:p>
        <w:p w14:paraId="16D49D55" w14:textId="77777777" w:rsidR="006A5F31" w:rsidRDefault="006A5F31">
          <w:pPr>
            <w:autoSpaceDE w:val="0"/>
            <w:autoSpaceDN w:val="0"/>
            <w:ind w:hanging="640"/>
            <w:divId w:val="954870077"/>
            <w:rPr>
              <w:rFonts w:eastAsia="Times New Roman"/>
            </w:rPr>
          </w:pPr>
          <w:r>
            <w:rPr>
              <w:rFonts w:eastAsia="Times New Roman"/>
            </w:rPr>
            <w:t>[3]</w:t>
          </w:r>
          <w:r>
            <w:rPr>
              <w:rFonts w:eastAsia="Times New Roman"/>
            </w:rPr>
            <w:tab/>
            <w:t xml:space="preserve">Q. Wang, M. Tang, K. Xu, and H. Wang, “Unveiling and Evaluating Vulnerabilities in Branch Predictors via a Three-Step Modeling Methodology,” </w:t>
          </w:r>
          <w:r>
            <w:rPr>
              <w:rFonts w:eastAsia="Times New Roman"/>
              <w:i/>
              <w:iCs/>
            </w:rPr>
            <w:t>ACM Transactions on Architecture and Code Optimization</w:t>
          </w:r>
          <w:r>
            <w:rPr>
              <w:rFonts w:eastAsia="Times New Roman"/>
            </w:rPr>
            <w:t>, vol. 22, no. 1, pp. 1–26, Mar. 2025, doi: 10.1145/3711923.</w:t>
          </w:r>
        </w:p>
        <w:p w14:paraId="75A48497" w14:textId="77777777" w:rsidR="006A5F31" w:rsidRDefault="006A5F31">
          <w:pPr>
            <w:autoSpaceDE w:val="0"/>
            <w:autoSpaceDN w:val="0"/>
            <w:ind w:hanging="640"/>
            <w:divId w:val="1376541756"/>
            <w:rPr>
              <w:rFonts w:eastAsia="Times New Roman"/>
            </w:rPr>
          </w:pPr>
          <w:r>
            <w:rPr>
              <w:rFonts w:eastAsia="Times New Roman"/>
            </w:rPr>
            <w:t>[4]</w:t>
          </w:r>
          <w:r>
            <w:rPr>
              <w:rFonts w:eastAsia="Times New Roman"/>
            </w:rPr>
            <w:tab/>
            <w:t xml:space="preserve">Q. M. Nguyen and D. Sanchez, “Pipette: Improving Core Utilization on Irregular Applications through Intra-Core Pipeline Parallelism,” in </w:t>
          </w:r>
          <w:r>
            <w:rPr>
              <w:rFonts w:eastAsia="Times New Roman"/>
              <w:i/>
              <w:iCs/>
            </w:rPr>
            <w:t>2020 53rd Annual IEEE/ACM International Symposium on Microarchitecture (MICRO)</w:t>
          </w:r>
          <w:r>
            <w:rPr>
              <w:rFonts w:eastAsia="Times New Roman"/>
            </w:rPr>
            <w:t>, IEEE, Oct. 2020, pp. 596–608. doi: 10.1109/MICRO50266.2020.00056.</w:t>
          </w:r>
        </w:p>
        <w:p w14:paraId="437F9655" w14:textId="77777777" w:rsidR="006A5F31" w:rsidRDefault="006A5F31">
          <w:pPr>
            <w:autoSpaceDE w:val="0"/>
            <w:autoSpaceDN w:val="0"/>
            <w:ind w:hanging="640"/>
            <w:divId w:val="265112427"/>
            <w:rPr>
              <w:rFonts w:eastAsia="Times New Roman"/>
            </w:rPr>
          </w:pPr>
          <w:r>
            <w:rPr>
              <w:rFonts w:eastAsia="Times New Roman"/>
            </w:rPr>
            <w:lastRenderedPageBreak/>
            <w:t>[5]</w:t>
          </w:r>
          <w:r>
            <w:rPr>
              <w:rFonts w:eastAsia="Times New Roman"/>
            </w:rPr>
            <w:tab/>
            <w:t xml:space="preserve">T. A. Khan </w:t>
          </w:r>
          <w:r>
            <w:rPr>
              <w:rFonts w:eastAsia="Times New Roman"/>
              <w:i/>
              <w:iCs/>
            </w:rPr>
            <w:t>et al.</w:t>
          </w:r>
          <w:r>
            <w:rPr>
              <w:rFonts w:eastAsia="Times New Roman"/>
            </w:rPr>
            <w:t xml:space="preserve">, “Whisper: Profile-Guided Branch Misprediction Elimination for Data Center Applications,” in </w:t>
          </w:r>
          <w:r>
            <w:rPr>
              <w:rFonts w:eastAsia="Times New Roman"/>
              <w:i/>
              <w:iCs/>
            </w:rPr>
            <w:t>2022 55th IEEE/ACM International Symposium on Microarchitecture (MICRO)</w:t>
          </w:r>
          <w:r>
            <w:rPr>
              <w:rFonts w:eastAsia="Times New Roman"/>
            </w:rPr>
            <w:t>, IEEE, Oct. 2022, pp. 19–34. doi: 10.1109/MICRO56248.2022.00017.</w:t>
          </w:r>
        </w:p>
        <w:p w14:paraId="10B70FED" w14:textId="77777777" w:rsidR="006A5F31" w:rsidRDefault="006A5F31">
          <w:pPr>
            <w:autoSpaceDE w:val="0"/>
            <w:autoSpaceDN w:val="0"/>
            <w:ind w:hanging="640"/>
            <w:divId w:val="510796766"/>
            <w:rPr>
              <w:rFonts w:eastAsia="Times New Roman"/>
            </w:rPr>
          </w:pPr>
          <w:r>
            <w:rPr>
              <w:rFonts w:eastAsia="Times New Roman"/>
            </w:rPr>
            <w:t>[6]</w:t>
          </w:r>
          <w:r>
            <w:rPr>
              <w:rFonts w:eastAsia="Times New Roman"/>
            </w:rPr>
            <w:tab/>
            <w:t>H. Jang, T. Kim, and Y. Shin, “</w:t>
          </w:r>
          <w:proofErr w:type="spellStart"/>
          <w:r>
            <w:rPr>
              <w:rFonts w:eastAsia="Times New Roman"/>
            </w:rPr>
            <w:t>SysBumps</w:t>
          </w:r>
          <w:proofErr w:type="spellEnd"/>
          <w:r>
            <w:rPr>
              <w:rFonts w:eastAsia="Times New Roman"/>
            </w:rPr>
            <w:t xml:space="preserve">: Exploiting Speculative Execution in System Calls for Breaking KASLR in macOS for Apple Silicon,” in </w:t>
          </w:r>
          <w:r>
            <w:rPr>
              <w:rFonts w:eastAsia="Times New Roman"/>
              <w:i/>
              <w:iCs/>
            </w:rPr>
            <w:t>Proceedings of the 2024 on ACM SIGSAC Conference on Computer and Communications Security</w:t>
          </w:r>
          <w:r>
            <w:rPr>
              <w:rFonts w:eastAsia="Times New Roman"/>
            </w:rPr>
            <w:t>, New York, NY, USA: ACM, Dec. 2024, pp. 64–78. doi: 10.1145/3658644.3690189.</w:t>
          </w:r>
        </w:p>
        <w:p w14:paraId="32C68F77" w14:textId="59EAB0CB" w:rsidR="00A90D89" w:rsidRPr="00A90D89" w:rsidRDefault="006A5F31" w:rsidP="00992CEA">
          <w:pPr>
            <w:jc w:val="both"/>
            <w:rPr>
              <w:rFonts w:ascii="Times New Roman" w:hAnsi="Times New Roman" w:cs="Times New Roman"/>
              <w:b/>
              <w:bCs/>
              <w:sz w:val="24"/>
              <w:lang w:val="es-EC"/>
            </w:rPr>
          </w:pPr>
          <w:r>
            <w:rPr>
              <w:rFonts w:eastAsia="Times New Roman"/>
            </w:rPr>
            <w:t> </w:t>
          </w:r>
        </w:p>
      </w:sdtContent>
    </w:sdt>
    <w:sectPr w:rsidR="00A90D89" w:rsidRPr="00A90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A7"/>
    <w:rsid w:val="00041AB7"/>
    <w:rsid w:val="0004427D"/>
    <w:rsid w:val="000A43C4"/>
    <w:rsid w:val="00177CC4"/>
    <w:rsid w:val="00226CEF"/>
    <w:rsid w:val="00250C3B"/>
    <w:rsid w:val="00251DF8"/>
    <w:rsid w:val="002F7EDE"/>
    <w:rsid w:val="00314EA3"/>
    <w:rsid w:val="00344AFA"/>
    <w:rsid w:val="0041192F"/>
    <w:rsid w:val="00506C5B"/>
    <w:rsid w:val="005B41DE"/>
    <w:rsid w:val="00645EB0"/>
    <w:rsid w:val="00655959"/>
    <w:rsid w:val="006A5F31"/>
    <w:rsid w:val="0077747F"/>
    <w:rsid w:val="007B5A87"/>
    <w:rsid w:val="00857E98"/>
    <w:rsid w:val="0091239A"/>
    <w:rsid w:val="00992CEA"/>
    <w:rsid w:val="00A5615F"/>
    <w:rsid w:val="00A90D89"/>
    <w:rsid w:val="00AE60EC"/>
    <w:rsid w:val="00B766F6"/>
    <w:rsid w:val="00D040B1"/>
    <w:rsid w:val="00E00F79"/>
    <w:rsid w:val="00E83879"/>
    <w:rsid w:val="00ED13A7"/>
    <w:rsid w:val="00F1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5436"/>
  <w15:chartTrackingRefBased/>
  <w15:docId w15:val="{8B4C9423-B85B-47AB-AFAB-1BEDA4E7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192F"/>
    <w:rPr>
      <w:color w:val="0563C1" w:themeColor="hyperlink"/>
      <w:u w:val="single"/>
    </w:rPr>
  </w:style>
  <w:style w:type="character" w:styleId="Textodelmarcadordeposicin">
    <w:name w:val="Placeholder Text"/>
    <w:basedOn w:val="Fuentedeprrafopredeter"/>
    <w:uiPriority w:val="99"/>
    <w:semiHidden/>
    <w:rsid w:val="009123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10">
      <w:marLeft w:val="640"/>
      <w:marRight w:val="0"/>
      <w:marTop w:val="0"/>
      <w:marBottom w:val="0"/>
      <w:divBdr>
        <w:top w:val="none" w:sz="0" w:space="0" w:color="auto"/>
        <w:left w:val="none" w:sz="0" w:space="0" w:color="auto"/>
        <w:bottom w:val="none" w:sz="0" w:space="0" w:color="auto"/>
        <w:right w:val="none" w:sz="0" w:space="0" w:color="auto"/>
      </w:divBdr>
    </w:div>
    <w:div w:id="37437122">
      <w:marLeft w:val="640"/>
      <w:marRight w:val="0"/>
      <w:marTop w:val="0"/>
      <w:marBottom w:val="0"/>
      <w:divBdr>
        <w:top w:val="none" w:sz="0" w:space="0" w:color="auto"/>
        <w:left w:val="none" w:sz="0" w:space="0" w:color="auto"/>
        <w:bottom w:val="none" w:sz="0" w:space="0" w:color="auto"/>
        <w:right w:val="none" w:sz="0" w:space="0" w:color="auto"/>
      </w:divBdr>
    </w:div>
    <w:div w:id="37750048">
      <w:marLeft w:val="640"/>
      <w:marRight w:val="0"/>
      <w:marTop w:val="0"/>
      <w:marBottom w:val="0"/>
      <w:divBdr>
        <w:top w:val="none" w:sz="0" w:space="0" w:color="auto"/>
        <w:left w:val="none" w:sz="0" w:space="0" w:color="auto"/>
        <w:bottom w:val="none" w:sz="0" w:space="0" w:color="auto"/>
        <w:right w:val="none" w:sz="0" w:space="0" w:color="auto"/>
      </w:divBdr>
    </w:div>
    <w:div w:id="63650066">
      <w:marLeft w:val="640"/>
      <w:marRight w:val="0"/>
      <w:marTop w:val="0"/>
      <w:marBottom w:val="0"/>
      <w:divBdr>
        <w:top w:val="none" w:sz="0" w:space="0" w:color="auto"/>
        <w:left w:val="none" w:sz="0" w:space="0" w:color="auto"/>
        <w:bottom w:val="none" w:sz="0" w:space="0" w:color="auto"/>
        <w:right w:val="none" w:sz="0" w:space="0" w:color="auto"/>
      </w:divBdr>
    </w:div>
    <w:div w:id="65765278">
      <w:marLeft w:val="640"/>
      <w:marRight w:val="0"/>
      <w:marTop w:val="0"/>
      <w:marBottom w:val="0"/>
      <w:divBdr>
        <w:top w:val="none" w:sz="0" w:space="0" w:color="auto"/>
        <w:left w:val="none" w:sz="0" w:space="0" w:color="auto"/>
        <w:bottom w:val="none" w:sz="0" w:space="0" w:color="auto"/>
        <w:right w:val="none" w:sz="0" w:space="0" w:color="auto"/>
      </w:divBdr>
    </w:div>
    <w:div w:id="124003656">
      <w:marLeft w:val="640"/>
      <w:marRight w:val="0"/>
      <w:marTop w:val="0"/>
      <w:marBottom w:val="0"/>
      <w:divBdr>
        <w:top w:val="none" w:sz="0" w:space="0" w:color="auto"/>
        <w:left w:val="none" w:sz="0" w:space="0" w:color="auto"/>
        <w:bottom w:val="none" w:sz="0" w:space="0" w:color="auto"/>
        <w:right w:val="none" w:sz="0" w:space="0" w:color="auto"/>
      </w:divBdr>
    </w:div>
    <w:div w:id="203251642">
      <w:marLeft w:val="640"/>
      <w:marRight w:val="0"/>
      <w:marTop w:val="0"/>
      <w:marBottom w:val="0"/>
      <w:divBdr>
        <w:top w:val="none" w:sz="0" w:space="0" w:color="auto"/>
        <w:left w:val="none" w:sz="0" w:space="0" w:color="auto"/>
        <w:bottom w:val="none" w:sz="0" w:space="0" w:color="auto"/>
        <w:right w:val="none" w:sz="0" w:space="0" w:color="auto"/>
      </w:divBdr>
    </w:div>
    <w:div w:id="265112427">
      <w:marLeft w:val="640"/>
      <w:marRight w:val="0"/>
      <w:marTop w:val="0"/>
      <w:marBottom w:val="0"/>
      <w:divBdr>
        <w:top w:val="none" w:sz="0" w:space="0" w:color="auto"/>
        <w:left w:val="none" w:sz="0" w:space="0" w:color="auto"/>
        <w:bottom w:val="none" w:sz="0" w:space="0" w:color="auto"/>
        <w:right w:val="none" w:sz="0" w:space="0" w:color="auto"/>
      </w:divBdr>
    </w:div>
    <w:div w:id="446235933">
      <w:marLeft w:val="640"/>
      <w:marRight w:val="0"/>
      <w:marTop w:val="0"/>
      <w:marBottom w:val="0"/>
      <w:divBdr>
        <w:top w:val="none" w:sz="0" w:space="0" w:color="auto"/>
        <w:left w:val="none" w:sz="0" w:space="0" w:color="auto"/>
        <w:bottom w:val="none" w:sz="0" w:space="0" w:color="auto"/>
        <w:right w:val="none" w:sz="0" w:space="0" w:color="auto"/>
      </w:divBdr>
    </w:div>
    <w:div w:id="449664392">
      <w:marLeft w:val="640"/>
      <w:marRight w:val="0"/>
      <w:marTop w:val="0"/>
      <w:marBottom w:val="0"/>
      <w:divBdr>
        <w:top w:val="none" w:sz="0" w:space="0" w:color="auto"/>
        <w:left w:val="none" w:sz="0" w:space="0" w:color="auto"/>
        <w:bottom w:val="none" w:sz="0" w:space="0" w:color="auto"/>
        <w:right w:val="none" w:sz="0" w:space="0" w:color="auto"/>
      </w:divBdr>
    </w:div>
    <w:div w:id="504706491">
      <w:marLeft w:val="640"/>
      <w:marRight w:val="0"/>
      <w:marTop w:val="0"/>
      <w:marBottom w:val="0"/>
      <w:divBdr>
        <w:top w:val="none" w:sz="0" w:space="0" w:color="auto"/>
        <w:left w:val="none" w:sz="0" w:space="0" w:color="auto"/>
        <w:bottom w:val="none" w:sz="0" w:space="0" w:color="auto"/>
        <w:right w:val="none" w:sz="0" w:space="0" w:color="auto"/>
      </w:divBdr>
    </w:div>
    <w:div w:id="509179020">
      <w:marLeft w:val="640"/>
      <w:marRight w:val="0"/>
      <w:marTop w:val="0"/>
      <w:marBottom w:val="0"/>
      <w:divBdr>
        <w:top w:val="none" w:sz="0" w:space="0" w:color="auto"/>
        <w:left w:val="none" w:sz="0" w:space="0" w:color="auto"/>
        <w:bottom w:val="none" w:sz="0" w:space="0" w:color="auto"/>
        <w:right w:val="none" w:sz="0" w:space="0" w:color="auto"/>
      </w:divBdr>
    </w:div>
    <w:div w:id="510796766">
      <w:marLeft w:val="640"/>
      <w:marRight w:val="0"/>
      <w:marTop w:val="0"/>
      <w:marBottom w:val="0"/>
      <w:divBdr>
        <w:top w:val="none" w:sz="0" w:space="0" w:color="auto"/>
        <w:left w:val="none" w:sz="0" w:space="0" w:color="auto"/>
        <w:bottom w:val="none" w:sz="0" w:space="0" w:color="auto"/>
        <w:right w:val="none" w:sz="0" w:space="0" w:color="auto"/>
      </w:divBdr>
    </w:div>
    <w:div w:id="513300086">
      <w:marLeft w:val="640"/>
      <w:marRight w:val="0"/>
      <w:marTop w:val="0"/>
      <w:marBottom w:val="0"/>
      <w:divBdr>
        <w:top w:val="none" w:sz="0" w:space="0" w:color="auto"/>
        <w:left w:val="none" w:sz="0" w:space="0" w:color="auto"/>
        <w:bottom w:val="none" w:sz="0" w:space="0" w:color="auto"/>
        <w:right w:val="none" w:sz="0" w:space="0" w:color="auto"/>
      </w:divBdr>
    </w:div>
    <w:div w:id="522132652">
      <w:marLeft w:val="640"/>
      <w:marRight w:val="0"/>
      <w:marTop w:val="0"/>
      <w:marBottom w:val="0"/>
      <w:divBdr>
        <w:top w:val="none" w:sz="0" w:space="0" w:color="auto"/>
        <w:left w:val="none" w:sz="0" w:space="0" w:color="auto"/>
        <w:bottom w:val="none" w:sz="0" w:space="0" w:color="auto"/>
        <w:right w:val="none" w:sz="0" w:space="0" w:color="auto"/>
      </w:divBdr>
    </w:div>
    <w:div w:id="522717741">
      <w:marLeft w:val="640"/>
      <w:marRight w:val="0"/>
      <w:marTop w:val="0"/>
      <w:marBottom w:val="0"/>
      <w:divBdr>
        <w:top w:val="none" w:sz="0" w:space="0" w:color="auto"/>
        <w:left w:val="none" w:sz="0" w:space="0" w:color="auto"/>
        <w:bottom w:val="none" w:sz="0" w:space="0" w:color="auto"/>
        <w:right w:val="none" w:sz="0" w:space="0" w:color="auto"/>
      </w:divBdr>
    </w:div>
    <w:div w:id="543490763">
      <w:marLeft w:val="640"/>
      <w:marRight w:val="0"/>
      <w:marTop w:val="0"/>
      <w:marBottom w:val="0"/>
      <w:divBdr>
        <w:top w:val="none" w:sz="0" w:space="0" w:color="auto"/>
        <w:left w:val="none" w:sz="0" w:space="0" w:color="auto"/>
        <w:bottom w:val="none" w:sz="0" w:space="0" w:color="auto"/>
        <w:right w:val="none" w:sz="0" w:space="0" w:color="auto"/>
      </w:divBdr>
    </w:div>
    <w:div w:id="597519010">
      <w:marLeft w:val="640"/>
      <w:marRight w:val="0"/>
      <w:marTop w:val="0"/>
      <w:marBottom w:val="0"/>
      <w:divBdr>
        <w:top w:val="none" w:sz="0" w:space="0" w:color="auto"/>
        <w:left w:val="none" w:sz="0" w:space="0" w:color="auto"/>
        <w:bottom w:val="none" w:sz="0" w:space="0" w:color="auto"/>
        <w:right w:val="none" w:sz="0" w:space="0" w:color="auto"/>
      </w:divBdr>
    </w:div>
    <w:div w:id="611278558">
      <w:marLeft w:val="640"/>
      <w:marRight w:val="0"/>
      <w:marTop w:val="0"/>
      <w:marBottom w:val="0"/>
      <w:divBdr>
        <w:top w:val="none" w:sz="0" w:space="0" w:color="auto"/>
        <w:left w:val="none" w:sz="0" w:space="0" w:color="auto"/>
        <w:bottom w:val="none" w:sz="0" w:space="0" w:color="auto"/>
        <w:right w:val="none" w:sz="0" w:space="0" w:color="auto"/>
      </w:divBdr>
    </w:div>
    <w:div w:id="628784034">
      <w:marLeft w:val="640"/>
      <w:marRight w:val="0"/>
      <w:marTop w:val="0"/>
      <w:marBottom w:val="0"/>
      <w:divBdr>
        <w:top w:val="none" w:sz="0" w:space="0" w:color="auto"/>
        <w:left w:val="none" w:sz="0" w:space="0" w:color="auto"/>
        <w:bottom w:val="none" w:sz="0" w:space="0" w:color="auto"/>
        <w:right w:val="none" w:sz="0" w:space="0" w:color="auto"/>
      </w:divBdr>
    </w:div>
    <w:div w:id="638531592">
      <w:marLeft w:val="640"/>
      <w:marRight w:val="0"/>
      <w:marTop w:val="0"/>
      <w:marBottom w:val="0"/>
      <w:divBdr>
        <w:top w:val="none" w:sz="0" w:space="0" w:color="auto"/>
        <w:left w:val="none" w:sz="0" w:space="0" w:color="auto"/>
        <w:bottom w:val="none" w:sz="0" w:space="0" w:color="auto"/>
        <w:right w:val="none" w:sz="0" w:space="0" w:color="auto"/>
      </w:divBdr>
    </w:div>
    <w:div w:id="665012629">
      <w:marLeft w:val="640"/>
      <w:marRight w:val="0"/>
      <w:marTop w:val="0"/>
      <w:marBottom w:val="0"/>
      <w:divBdr>
        <w:top w:val="none" w:sz="0" w:space="0" w:color="auto"/>
        <w:left w:val="none" w:sz="0" w:space="0" w:color="auto"/>
        <w:bottom w:val="none" w:sz="0" w:space="0" w:color="auto"/>
        <w:right w:val="none" w:sz="0" w:space="0" w:color="auto"/>
      </w:divBdr>
    </w:div>
    <w:div w:id="686253189">
      <w:marLeft w:val="640"/>
      <w:marRight w:val="0"/>
      <w:marTop w:val="0"/>
      <w:marBottom w:val="0"/>
      <w:divBdr>
        <w:top w:val="none" w:sz="0" w:space="0" w:color="auto"/>
        <w:left w:val="none" w:sz="0" w:space="0" w:color="auto"/>
        <w:bottom w:val="none" w:sz="0" w:space="0" w:color="auto"/>
        <w:right w:val="none" w:sz="0" w:space="0" w:color="auto"/>
      </w:divBdr>
    </w:div>
    <w:div w:id="733360881">
      <w:marLeft w:val="640"/>
      <w:marRight w:val="0"/>
      <w:marTop w:val="0"/>
      <w:marBottom w:val="0"/>
      <w:divBdr>
        <w:top w:val="none" w:sz="0" w:space="0" w:color="auto"/>
        <w:left w:val="none" w:sz="0" w:space="0" w:color="auto"/>
        <w:bottom w:val="none" w:sz="0" w:space="0" w:color="auto"/>
        <w:right w:val="none" w:sz="0" w:space="0" w:color="auto"/>
      </w:divBdr>
    </w:div>
    <w:div w:id="775635399">
      <w:marLeft w:val="640"/>
      <w:marRight w:val="0"/>
      <w:marTop w:val="0"/>
      <w:marBottom w:val="0"/>
      <w:divBdr>
        <w:top w:val="none" w:sz="0" w:space="0" w:color="auto"/>
        <w:left w:val="none" w:sz="0" w:space="0" w:color="auto"/>
        <w:bottom w:val="none" w:sz="0" w:space="0" w:color="auto"/>
        <w:right w:val="none" w:sz="0" w:space="0" w:color="auto"/>
      </w:divBdr>
    </w:div>
    <w:div w:id="806167830">
      <w:marLeft w:val="640"/>
      <w:marRight w:val="0"/>
      <w:marTop w:val="0"/>
      <w:marBottom w:val="0"/>
      <w:divBdr>
        <w:top w:val="none" w:sz="0" w:space="0" w:color="auto"/>
        <w:left w:val="none" w:sz="0" w:space="0" w:color="auto"/>
        <w:bottom w:val="none" w:sz="0" w:space="0" w:color="auto"/>
        <w:right w:val="none" w:sz="0" w:space="0" w:color="auto"/>
      </w:divBdr>
    </w:div>
    <w:div w:id="871304645">
      <w:marLeft w:val="640"/>
      <w:marRight w:val="0"/>
      <w:marTop w:val="0"/>
      <w:marBottom w:val="0"/>
      <w:divBdr>
        <w:top w:val="none" w:sz="0" w:space="0" w:color="auto"/>
        <w:left w:val="none" w:sz="0" w:space="0" w:color="auto"/>
        <w:bottom w:val="none" w:sz="0" w:space="0" w:color="auto"/>
        <w:right w:val="none" w:sz="0" w:space="0" w:color="auto"/>
      </w:divBdr>
    </w:div>
    <w:div w:id="901602438">
      <w:marLeft w:val="640"/>
      <w:marRight w:val="0"/>
      <w:marTop w:val="0"/>
      <w:marBottom w:val="0"/>
      <w:divBdr>
        <w:top w:val="none" w:sz="0" w:space="0" w:color="auto"/>
        <w:left w:val="none" w:sz="0" w:space="0" w:color="auto"/>
        <w:bottom w:val="none" w:sz="0" w:space="0" w:color="auto"/>
        <w:right w:val="none" w:sz="0" w:space="0" w:color="auto"/>
      </w:divBdr>
    </w:div>
    <w:div w:id="954870077">
      <w:marLeft w:val="640"/>
      <w:marRight w:val="0"/>
      <w:marTop w:val="0"/>
      <w:marBottom w:val="0"/>
      <w:divBdr>
        <w:top w:val="none" w:sz="0" w:space="0" w:color="auto"/>
        <w:left w:val="none" w:sz="0" w:space="0" w:color="auto"/>
        <w:bottom w:val="none" w:sz="0" w:space="0" w:color="auto"/>
        <w:right w:val="none" w:sz="0" w:space="0" w:color="auto"/>
      </w:divBdr>
    </w:div>
    <w:div w:id="977763342">
      <w:marLeft w:val="640"/>
      <w:marRight w:val="0"/>
      <w:marTop w:val="0"/>
      <w:marBottom w:val="0"/>
      <w:divBdr>
        <w:top w:val="none" w:sz="0" w:space="0" w:color="auto"/>
        <w:left w:val="none" w:sz="0" w:space="0" w:color="auto"/>
        <w:bottom w:val="none" w:sz="0" w:space="0" w:color="auto"/>
        <w:right w:val="none" w:sz="0" w:space="0" w:color="auto"/>
      </w:divBdr>
    </w:div>
    <w:div w:id="1053850239">
      <w:marLeft w:val="640"/>
      <w:marRight w:val="0"/>
      <w:marTop w:val="0"/>
      <w:marBottom w:val="0"/>
      <w:divBdr>
        <w:top w:val="none" w:sz="0" w:space="0" w:color="auto"/>
        <w:left w:val="none" w:sz="0" w:space="0" w:color="auto"/>
        <w:bottom w:val="none" w:sz="0" w:space="0" w:color="auto"/>
        <w:right w:val="none" w:sz="0" w:space="0" w:color="auto"/>
      </w:divBdr>
    </w:div>
    <w:div w:id="1073745287">
      <w:marLeft w:val="640"/>
      <w:marRight w:val="0"/>
      <w:marTop w:val="0"/>
      <w:marBottom w:val="0"/>
      <w:divBdr>
        <w:top w:val="none" w:sz="0" w:space="0" w:color="auto"/>
        <w:left w:val="none" w:sz="0" w:space="0" w:color="auto"/>
        <w:bottom w:val="none" w:sz="0" w:space="0" w:color="auto"/>
        <w:right w:val="none" w:sz="0" w:space="0" w:color="auto"/>
      </w:divBdr>
    </w:div>
    <w:div w:id="1086614531">
      <w:marLeft w:val="640"/>
      <w:marRight w:val="0"/>
      <w:marTop w:val="0"/>
      <w:marBottom w:val="0"/>
      <w:divBdr>
        <w:top w:val="none" w:sz="0" w:space="0" w:color="auto"/>
        <w:left w:val="none" w:sz="0" w:space="0" w:color="auto"/>
        <w:bottom w:val="none" w:sz="0" w:space="0" w:color="auto"/>
        <w:right w:val="none" w:sz="0" w:space="0" w:color="auto"/>
      </w:divBdr>
    </w:div>
    <w:div w:id="1099253201">
      <w:marLeft w:val="640"/>
      <w:marRight w:val="0"/>
      <w:marTop w:val="0"/>
      <w:marBottom w:val="0"/>
      <w:divBdr>
        <w:top w:val="none" w:sz="0" w:space="0" w:color="auto"/>
        <w:left w:val="none" w:sz="0" w:space="0" w:color="auto"/>
        <w:bottom w:val="none" w:sz="0" w:space="0" w:color="auto"/>
        <w:right w:val="none" w:sz="0" w:space="0" w:color="auto"/>
      </w:divBdr>
    </w:div>
    <w:div w:id="1376541756">
      <w:marLeft w:val="640"/>
      <w:marRight w:val="0"/>
      <w:marTop w:val="0"/>
      <w:marBottom w:val="0"/>
      <w:divBdr>
        <w:top w:val="none" w:sz="0" w:space="0" w:color="auto"/>
        <w:left w:val="none" w:sz="0" w:space="0" w:color="auto"/>
        <w:bottom w:val="none" w:sz="0" w:space="0" w:color="auto"/>
        <w:right w:val="none" w:sz="0" w:space="0" w:color="auto"/>
      </w:divBdr>
    </w:div>
    <w:div w:id="1428117842">
      <w:marLeft w:val="640"/>
      <w:marRight w:val="0"/>
      <w:marTop w:val="0"/>
      <w:marBottom w:val="0"/>
      <w:divBdr>
        <w:top w:val="none" w:sz="0" w:space="0" w:color="auto"/>
        <w:left w:val="none" w:sz="0" w:space="0" w:color="auto"/>
        <w:bottom w:val="none" w:sz="0" w:space="0" w:color="auto"/>
        <w:right w:val="none" w:sz="0" w:space="0" w:color="auto"/>
      </w:divBdr>
    </w:div>
    <w:div w:id="1481461649">
      <w:marLeft w:val="640"/>
      <w:marRight w:val="0"/>
      <w:marTop w:val="0"/>
      <w:marBottom w:val="0"/>
      <w:divBdr>
        <w:top w:val="none" w:sz="0" w:space="0" w:color="auto"/>
        <w:left w:val="none" w:sz="0" w:space="0" w:color="auto"/>
        <w:bottom w:val="none" w:sz="0" w:space="0" w:color="auto"/>
        <w:right w:val="none" w:sz="0" w:space="0" w:color="auto"/>
      </w:divBdr>
    </w:div>
    <w:div w:id="1541748141">
      <w:marLeft w:val="640"/>
      <w:marRight w:val="0"/>
      <w:marTop w:val="0"/>
      <w:marBottom w:val="0"/>
      <w:divBdr>
        <w:top w:val="none" w:sz="0" w:space="0" w:color="auto"/>
        <w:left w:val="none" w:sz="0" w:space="0" w:color="auto"/>
        <w:bottom w:val="none" w:sz="0" w:space="0" w:color="auto"/>
        <w:right w:val="none" w:sz="0" w:space="0" w:color="auto"/>
      </w:divBdr>
    </w:div>
    <w:div w:id="1551304811">
      <w:marLeft w:val="640"/>
      <w:marRight w:val="0"/>
      <w:marTop w:val="0"/>
      <w:marBottom w:val="0"/>
      <w:divBdr>
        <w:top w:val="none" w:sz="0" w:space="0" w:color="auto"/>
        <w:left w:val="none" w:sz="0" w:space="0" w:color="auto"/>
        <w:bottom w:val="none" w:sz="0" w:space="0" w:color="auto"/>
        <w:right w:val="none" w:sz="0" w:space="0" w:color="auto"/>
      </w:divBdr>
    </w:div>
    <w:div w:id="1649280414">
      <w:marLeft w:val="640"/>
      <w:marRight w:val="0"/>
      <w:marTop w:val="0"/>
      <w:marBottom w:val="0"/>
      <w:divBdr>
        <w:top w:val="none" w:sz="0" w:space="0" w:color="auto"/>
        <w:left w:val="none" w:sz="0" w:space="0" w:color="auto"/>
        <w:bottom w:val="none" w:sz="0" w:space="0" w:color="auto"/>
        <w:right w:val="none" w:sz="0" w:space="0" w:color="auto"/>
      </w:divBdr>
    </w:div>
    <w:div w:id="1669166257">
      <w:marLeft w:val="640"/>
      <w:marRight w:val="0"/>
      <w:marTop w:val="0"/>
      <w:marBottom w:val="0"/>
      <w:divBdr>
        <w:top w:val="none" w:sz="0" w:space="0" w:color="auto"/>
        <w:left w:val="none" w:sz="0" w:space="0" w:color="auto"/>
        <w:bottom w:val="none" w:sz="0" w:space="0" w:color="auto"/>
        <w:right w:val="none" w:sz="0" w:space="0" w:color="auto"/>
      </w:divBdr>
    </w:div>
    <w:div w:id="1691058104">
      <w:marLeft w:val="640"/>
      <w:marRight w:val="0"/>
      <w:marTop w:val="0"/>
      <w:marBottom w:val="0"/>
      <w:divBdr>
        <w:top w:val="none" w:sz="0" w:space="0" w:color="auto"/>
        <w:left w:val="none" w:sz="0" w:space="0" w:color="auto"/>
        <w:bottom w:val="none" w:sz="0" w:space="0" w:color="auto"/>
        <w:right w:val="none" w:sz="0" w:space="0" w:color="auto"/>
      </w:divBdr>
    </w:div>
    <w:div w:id="1757625635">
      <w:marLeft w:val="640"/>
      <w:marRight w:val="0"/>
      <w:marTop w:val="0"/>
      <w:marBottom w:val="0"/>
      <w:divBdr>
        <w:top w:val="none" w:sz="0" w:space="0" w:color="auto"/>
        <w:left w:val="none" w:sz="0" w:space="0" w:color="auto"/>
        <w:bottom w:val="none" w:sz="0" w:space="0" w:color="auto"/>
        <w:right w:val="none" w:sz="0" w:space="0" w:color="auto"/>
      </w:divBdr>
    </w:div>
    <w:div w:id="1783646386">
      <w:marLeft w:val="640"/>
      <w:marRight w:val="0"/>
      <w:marTop w:val="0"/>
      <w:marBottom w:val="0"/>
      <w:divBdr>
        <w:top w:val="none" w:sz="0" w:space="0" w:color="auto"/>
        <w:left w:val="none" w:sz="0" w:space="0" w:color="auto"/>
        <w:bottom w:val="none" w:sz="0" w:space="0" w:color="auto"/>
        <w:right w:val="none" w:sz="0" w:space="0" w:color="auto"/>
      </w:divBdr>
    </w:div>
    <w:div w:id="1809279416">
      <w:marLeft w:val="640"/>
      <w:marRight w:val="0"/>
      <w:marTop w:val="0"/>
      <w:marBottom w:val="0"/>
      <w:divBdr>
        <w:top w:val="none" w:sz="0" w:space="0" w:color="auto"/>
        <w:left w:val="none" w:sz="0" w:space="0" w:color="auto"/>
        <w:bottom w:val="none" w:sz="0" w:space="0" w:color="auto"/>
        <w:right w:val="none" w:sz="0" w:space="0" w:color="auto"/>
      </w:divBdr>
    </w:div>
    <w:div w:id="1824227253">
      <w:marLeft w:val="640"/>
      <w:marRight w:val="0"/>
      <w:marTop w:val="0"/>
      <w:marBottom w:val="0"/>
      <w:divBdr>
        <w:top w:val="none" w:sz="0" w:space="0" w:color="auto"/>
        <w:left w:val="none" w:sz="0" w:space="0" w:color="auto"/>
        <w:bottom w:val="none" w:sz="0" w:space="0" w:color="auto"/>
        <w:right w:val="none" w:sz="0" w:space="0" w:color="auto"/>
      </w:divBdr>
    </w:div>
    <w:div w:id="1850413109">
      <w:marLeft w:val="640"/>
      <w:marRight w:val="0"/>
      <w:marTop w:val="0"/>
      <w:marBottom w:val="0"/>
      <w:divBdr>
        <w:top w:val="none" w:sz="0" w:space="0" w:color="auto"/>
        <w:left w:val="none" w:sz="0" w:space="0" w:color="auto"/>
        <w:bottom w:val="none" w:sz="0" w:space="0" w:color="auto"/>
        <w:right w:val="none" w:sz="0" w:space="0" w:color="auto"/>
      </w:divBdr>
    </w:div>
    <w:div w:id="1884125861">
      <w:marLeft w:val="640"/>
      <w:marRight w:val="0"/>
      <w:marTop w:val="0"/>
      <w:marBottom w:val="0"/>
      <w:divBdr>
        <w:top w:val="none" w:sz="0" w:space="0" w:color="auto"/>
        <w:left w:val="none" w:sz="0" w:space="0" w:color="auto"/>
        <w:bottom w:val="none" w:sz="0" w:space="0" w:color="auto"/>
        <w:right w:val="none" w:sz="0" w:space="0" w:color="auto"/>
      </w:divBdr>
    </w:div>
    <w:div w:id="1973513559">
      <w:marLeft w:val="640"/>
      <w:marRight w:val="0"/>
      <w:marTop w:val="0"/>
      <w:marBottom w:val="0"/>
      <w:divBdr>
        <w:top w:val="none" w:sz="0" w:space="0" w:color="auto"/>
        <w:left w:val="none" w:sz="0" w:space="0" w:color="auto"/>
        <w:bottom w:val="none" w:sz="0" w:space="0" w:color="auto"/>
        <w:right w:val="none" w:sz="0" w:space="0" w:color="auto"/>
      </w:divBdr>
    </w:div>
    <w:div w:id="2008091735">
      <w:marLeft w:val="640"/>
      <w:marRight w:val="0"/>
      <w:marTop w:val="0"/>
      <w:marBottom w:val="0"/>
      <w:divBdr>
        <w:top w:val="none" w:sz="0" w:space="0" w:color="auto"/>
        <w:left w:val="none" w:sz="0" w:space="0" w:color="auto"/>
        <w:bottom w:val="none" w:sz="0" w:space="0" w:color="auto"/>
        <w:right w:val="none" w:sz="0" w:space="0" w:color="auto"/>
      </w:divBdr>
    </w:div>
    <w:div w:id="2015450535">
      <w:marLeft w:val="640"/>
      <w:marRight w:val="0"/>
      <w:marTop w:val="0"/>
      <w:marBottom w:val="0"/>
      <w:divBdr>
        <w:top w:val="none" w:sz="0" w:space="0" w:color="auto"/>
        <w:left w:val="none" w:sz="0" w:space="0" w:color="auto"/>
        <w:bottom w:val="none" w:sz="0" w:space="0" w:color="auto"/>
        <w:right w:val="none" w:sz="0" w:space="0" w:color="auto"/>
      </w:divBdr>
    </w:div>
    <w:div w:id="2023118644">
      <w:marLeft w:val="640"/>
      <w:marRight w:val="0"/>
      <w:marTop w:val="0"/>
      <w:marBottom w:val="0"/>
      <w:divBdr>
        <w:top w:val="none" w:sz="0" w:space="0" w:color="auto"/>
        <w:left w:val="none" w:sz="0" w:space="0" w:color="auto"/>
        <w:bottom w:val="none" w:sz="0" w:space="0" w:color="auto"/>
        <w:right w:val="none" w:sz="0" w:space="0" w:color="auto"/>
      </w:divBdr>
    </w:div>
    <w:div w:id="2054889678">
      <w:marLeft w:val="640"/>
      <w:marRight w:val="0"/>
      <w:marTop w:val="0"/>
      <w:marBottom w:val="0"/>
      <w:divBdr>
        <w:top w:val="none" w:sz="0" w:space="0" w:color="auto"/>
        <w:left w:val="none" w:sz="0" w:space="0" w:color="auto"/>
        <w:bottom w:val="none" w:sz="0" w:space="0" w:color="auto"/>
        <w:right w:val="none" w:sz="0" w:space="0" w:color="auto"/>
      </w:divBdr>
    </w:div>
    <w:div w:id="2134978580">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70C5E3E-0369-441E-8B80-037F8B5E2D91}"/>
      </w:docPartPr>
      <w:docPartBody>
        <w:p w:rsidR="007E0B60" w:rsidRDefault="00491DB6">
          <w:r w:rsidRPr="00924B0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B6"/>
    <w:rsid w:val="00047848"/>
    <w:rsid w:val="00491DB6"/>
    <w:rsid w:val="005C2727"/>
    <w:rsid w:val="00655959"/>
    <w:rsid w:val="007E0B60"/>
    <w:rsid w:val="00AE60EC"/>
    <w:rsid w:val="00D040B1"/>
    <w:rsid w:val="00E225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1D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41766E-2016-4938-81DE-368B9B63423D}">
  <we:reference id="wa104382081" version="1.55.1.0" store="en-US" storeType="OMEX"/>
  <we:alternateReferences>
    <we:reference id="WA104382081" version="1.55.1.0" store="" storeType="OMEX"/>
  </we:alternateReferences>
  <we:properties>
    <we:property name="MENDELEY_CITATIONS" value="[{&quot;citationID&quot;:&quot;MENDELEY_CITATION_71d6bfc0-9a12-4797-9864-5bb6486ff127&quot;,&quot;properties&quot;:{&quot;noteIndex&quot;:0},&quot;isEdited&quot;:false,&quot;manualOverride&quot;:{&quot;isManuallyOverridden&quot;:false,&quot;citeprocText&quot;:&quot;[1]&quot;,&quot;manualOverrideText&quot;:&quot;&quot;},&quot;citationTag&quot;:&quot;MENDELEY_CITATION_v3_eyJjaXRhdGlvbklEIjoiTUVOREVMRVlfQ0lUQVRJT05fNzFkNmJmYzAtOWExMi00Nzk3LTk4NjQtNWJiNjQ4NmZmMTI3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quot;,&quot;citationItems&quot;:[{&quot;id&quot;:&quot;f92779ea-6fa8-3db5-af5e-cb11b997921a&quot;,&quot;itemData&quot;:{&quot;type&quot;:&quot;paper-conference&quot;,&quot;id&quot;:&quot;f92779ea-6fa8-3db5-af5e-cb11b997921a&quot;,&quot;title&quot;:&quot;Model Checking for Microarchitectural Data Sampling Security&quot;,&quot;author&quot;:[{&quot;family&quot;:&quot;Ke&quot;,&quot;given&quot;:&quot;Qian&quot;,&quot;parse-names&quot;:false,&quot;dropping-particle&quot;:&quot;&quot;,&quot;non-dropping-particle&quot;:&quot;&quot;},{&quot;family&quot;:&quot;Wang&quot;,&quot;given&quot;:&quot;Chunlu&quot;,&quot;parse-names&quot;:false,&quot;dropping-particle&quot;:&quot;&quot;,&quot;non-dropping-particle&quot;:&quot;&quot;},{&quot;family&quot;:&quot;Wang&quot;,&quot;given&quot;:&quot;Haixia&quot;,&quot;parse-names&quot;:false,&quot;dropping-particle&quot;:&quot;&quot;,&quot;non-dropping-particle&quot;:&quot;&quot;},{&quot;family&quot;:&quot;Lyu&quot;,&quot;given&quot;:&quot;Yongqiang&quot;,&quot;parse-names&quot;:false,&quot;dropping-particle&quot;:&quot;&quot;,&quot;non-dropping-particle&quot;:&quot;&quot;},{&quot;family&quot;:&quot;Xu&quot;,&quot;given&quot;:&quot;Zihan&quot;,&quot;parse-names&quot;:false,&quot;dropping-particle&quot;:&quot;&quot;,&quot;non-dropping-particle&quot;:&quot;&quot;},{&quot;family&quot;:&quot;Wang&quot;,&quot;given&quot;:&quot;Dongsheng&quot;,&quot;parse-names&quot;:false,&quot;dropping-particle&quot;:&quot;&quot;,&quot;non-dropping-particle&quot;:&quot;&quot;}],&quot;container-title&quot;:&quot;2022 7th IEEE International Conference on Data Science in Cyberspace (DSC)&quot;,&quot;DOI&quot;:&quot;10.1109/DSC55868.2022.00015&quot;,&quot;ISBN&quot;:&quot;978-1-6654-7480-1&quot;,&quot;issued&quot;:{&quot;date-parts&quot;:[[2022,7]]},&quot;page&quot;:&quot;56-63&quot;,&quot;publisher&quot;:&quot;IEEE&quot;,&quot;container-title-short&quot;:&quot;&quot;},&quot;isTemporary&quot;:false,&quot;suppress-author&quot;:false,&quot;composite&quot;:false,&quot;author-only&quot;:false}]},{&quot;citationID&quot;:&quot;MENDELEY_CITATION_642cb14e-99b4-4d2c-92ba-c4e21d2612f1&quot;,&quot;properties&quot;:{&quot;noteIndex&quot;:0},&quot;isEdited&quot;:false,&quot;manualOverride&quot;:{&quot;isManuallyOverridden&quot;:false,&quot;citeprocText&quot;:&quot;[1]&quot;,&quot;manualOverrideText&quot;:&quot;&quot;},&quot;citationTag&quot;:&quot;MENDELEY_CITATION_v3_eyJjaXRhdGlvbklEIjoiTUVOREVMRVlfQ0lUQVRJT05fNjQyY2IxNGUtOTliNC00ZDJjLTkyYmEtYzRlMjFkMjYxMmYx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quot;,&quot;citationItems&quot;:[{&quot;id&quot;:&quot;f92779ea-6fa8-3db5-af5e-cb11b997921a&quot;,&quot;itemData&quot;:{&quot;type&quot;:&quot;paper-conference&quot;,&quot;id&quot;:&quot;f92779ea-6fa8-3db5-af5e-cb11b997921a&quot;,&quot;title&quot;:&quot;Model Checking for Microarchitectural Data Sampling Security&quot;,&quot;author&quot;:[{&quot;family&quot;:&quot;Ke&quot;,&quot;given&quot;:&quot;Qian&quot;,&quot;parse-names&quot;:false,&quot;dropping-particle&quot;:&quot;&quot;,&quot;non-dropping-particle&quot;:&quot;&quot;},{&quot;family&quot;:&quot;Wang&quot;,&quot;given&quot;:&quot;Chunlu&quot;,&quot;parse-names&quot;:false,&quot;dropping-particle&quot;:&quot;&quot;,&quot;non-dropping-particle&quot;:&quot;&quot;},{&quot;family&quot;:&quot;Wang&quot;,&quot;given&quot;:&quot;Haixia&quot;,&quot;parse-names&quot;:false,&quot;dropping-particle&quot;:&quot;&quot;,&quot;non-dropping-particle&quot;:&quot;&quot;},{&quot;family&quot;:&quot;Lyu&quot;,&quot;given&quot;:&quot;Yongqiang&quot;,&quot;parse-names&quot;:false,&quot;dropping-particle&quot;:&quot;&quot;,&quot;non-dropping-particle&quot;:&quot;&quot;},{&quot;family&quot;:&quot;Xu&quot;,&quot;given&quot;:&quot;Zihan&quot;,&quot;parse-names&quot;:false,&quot;dropping-particle&quot;:&quot;&quot;,&quot;non-dropping-particle&quot;:&quot;&quot;},{&quot;family&quot;:&quot;Wang&quot;,&quot;given&quot;:&quot;Dongsheng&quot;,&quot;parse-names&quot;:false,&quot;dropping-particle&quot;:&quot;&quot;,&quot;non-dropping-particle&quot;:&quot;&quot;}],&quot;container-title&quot;:&quot;2022 7th IEEE International Conference on Data Science in Cyberspace (DSC)&quot;,&quot;DOI&quot;:&quot;10.1109/DSC55868.2022.00015&quot;,&quot;ISBN&quot;:&quot;978-1-6654-7480-1&quot;,&quot;issued&quot;:{&quot;date-parts&quot;:[[2022,7]]},&quot;page&quot;:&quot;56-63&quot;,&quot;publisher&quot;:&quot;IEEE&quot;,&quot;container-title-short&quot;:&quot;&quot;},&quot;isTemporary&quot;:false,&quot;suppress-author&quot;:false,&quot;composite&quot;:false,&quot;author-only&quot;:false}]},{&quot;citationID&quot;:&quot;MENDELEY_CITATION_dbc4669a-1a8c-4207-9197-000a55076a46&quot;,&quot;properties&quot;:{&quot;noteIndex&quot;:0},&quot;isEdited&quot;:false,&quot;manualOverride&quot;:{&quot;isManuallyOverridden&quot;:false,&quot;citeprocText&quot;:&quot;[2]&quot;,&quot;manualOverrideText&quot;:&quot;&quot;},&quot;citationTag&quot;:&quot;MENDELEY_CITATION_v3_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&quot;,&quot;citationItems&quot;:[{&quot;id&quot;:&quot;2db56a0a-f24c-3347-8ea7-be41571608e9&quot;,&quot;itemData&quot;:{&quot;type&quot;:&quot;paper-conference&quot;,&quot;id&quot;:&quot;2db56a0a-f24c-3347-8ea7-be41571608e9&quot;,&quot;title&quot;:&quot;uiCA&quot;,&quot;author&quot;:[{&quot;family&quot;:&quot;Abel&quot;,&quot;given&quot;:&quot;Andreas&quot;,&quot;parse-names&quot;:false,&quot;dropping-particle&quot;:&quot;&quot;,&quot;non-dropping-particle&quot;:&quot;&quot;},{&quot;family&quot;:&quot;Reineke&quot;,&quot;given&quot;:&quot;Jan&quot;,&quot;parse-names&quot;:false,&quot;dropping-particle&quot;:&quot;&quot;,&quot;non-dropping-particle&quot;:&quot;&quot;}],&quot;container-title&quot;:&quot;Proceedings of the 36th ACM International Conference on Supercomputing&quot;,&quot;DOI&quot;:&quot;10.1145/3524059.3532396&quot;,&quot;ISBN&quot;:&quot;9781450392815&quot;,&quot;issued&quot;:{&quot;date-parts&quot;:[[2022,6,28]]},&quot;publisher-place&quot;:&quot;New York, NY, USA&quot;,&quot;page&quot;:&quot;1-14&quot;,&quot;publisher&quot;:&quot;ACM&quot;,&quot;container-title-short&quot;:&quot;&quot;},&quot;isTemporary&quot;:false,&quot;suppress-author&quot;:false,&quot;composite&quot;:false,&quot;author-only&quot;:false}]},{&quot;citationID&quot;:&quot;MENDELEY_CITATION_58705c81-5a0b-4654-b6a1-4648d8d983b6&quot;,&quot;properties&quot;:{&quot;noteIndex&quot;:0},&quot;isEdited&quot;:false,&quot;manualOverride&quot;:{&quot;isManuallyOverridden&quot;:false,&quot;citeprocText&quot;:&quot;[3]&quot;,&quot;manualOverrideText&quot;:&quot;&quot;},&quot;citationTag&quot;:&quot;MENDELEY_CITATION_v3_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&quot;,&quot;citationItems&quot;:[{&quot;id&quot;:&quot;d03da696-91eb-3e6a-8e53-6fb2338c4b66&quot;,&quot;itemData&quot;:{&quot;type&quot;:&quot;article-journal&quot;,&quot;id&quot;:&quot;d03da696-91eb-3e6a-8e53-6fb2338c4b66&quot;,&quot;title&quot;:&quot;Unveiling and Evaluating Vulnerabilities in Branch Predictors via a Three-Step Modeling Methodology&quot;,&quot;author&quot;:[{&quot;family&quot;:&quot;Wang&quot;,&quot;given&quot;:&quot;Quancheng&quot;,&quot;parse-names&quot;:false,&quot;dropping-particle&quot;:&quot;&quot;,&quot;non-dropping-particle&quot;:&quot;&quot;},{&quot;family&quot;:&quot;Tang&quot;,&quot;given&quot;:&quot;Ming&quot;,&quot;parse-names&quot;:false,&quot;dropping-particle&quot;:&quot;&quot;,&quot;non-dropping-particle&quot;:&quot;&quot;},{&quot;family&quot;:&quot;Xu&quot;,&quot;given&quot;:&quot;Ke&quot;,&quot;parse-names&quot;:false,&quot;dropping-particle&quot;:&quot;&quot;,&quot;non-dropping-particle&quot;:&quot;&quot;},{&quot;family&quot;:&quot;Wang&quot;,&quot;given&quot;:&quot;Han&quot;,&quot;parse-names&quot;:false,&quot;dropping-particle&quot;:&quot;&quot;,&quot;non-dropping-particle&quot;:&quot;&quot;}],&quot;container-title&quot;:&quot;ACM Transactions on Architecture and Code Optimization&quot;,&quot;DOI&quot;:&quot;10.1145/3711923&quot;,&quot;ISSN&quot;:&quot;1544-3566&quot;,&quot;issued&quot;:{&quot;date-parts&quot;:[[2025,3,31]]},&quot;page&quot;:&quot;1-26&quot;,&quot;abstract&quot;:&quot;&lt;p&gt;With the emergence and proliferation of microarchitectural attacks targeting branch predictors, the once-established security boundary in computer systems and architectures is facing unprecedented challenges. This article introduces an innovative branch predictor modeling methodology that abstractly characterizes 19 states and 53 operations of branch predictors, aiming to assist hardware designers in addressing overlooked security concerns during the microarchitecture design phase. Building upon this modeling discipline, we develop a symbolic execution-based framework to analyze and derive potential vulnerabilities in branch predictors. This framework finally yields 156 valid three-step attack patterns against branch predictors, including 89 novel variants not discovered in previous work. Subsequently, we extend the framework to automatically generate a benchmark suite for assessing the practical feasibility of derived attacks in real-world scenarios. Evaluation across five commercial Intel processors underscores the substantial threat posed by branch predictor attacks, with 130 of the 156 derived attacks proving viable on at least one processor. Finally, we theoretically model and evaluate 12 secure designs related to branch predictors. The evaluation results demonstrate that existing secure branch predictors can offer better security guarantees than secure speculation schemes, indicating that secure branch predictor designs are promising solutions to maintain the confidentiality and integrity of computer systems.&lt;/p&gt;&quot;,&quot;issue&quot;:&quot;1&quot;,&quot;volume&quot;:&quot;22&quot;,&quot;container-title-short&quot;:&quot;&quot;},&quot;isTemporary&quot;:false,&quot;suppress-author&quot;:false,&quot;composite&quot;:false,&quot;author-only&quot;:false}]},{&quot;citationID&quot;:&quot;MENDELEY_CITATION_eb202297-6117-49d5-8112-14c2e6a4ed39&quot;,&quot;properties&quot;:{&quot;noteIndex&quot;:0},&quot;isEdited&quot;:false,&quot;manualOverride&quot;:{&quot;isManuallyOverridden&quot;:false,&quot;citeprocText&quot;:&quot;[4]&quot;,&quot;manualOverrideText&quot;:&quot;&quot;},&quot;citationTag&quot;:&quot;MENDELEY_CITATION_v3_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&quot;,&quot;citationItems&quot;:[{&quot;id&quot;:&quot;95b207af-11ac-3b27-a25c-12451f15fa52&quot;,&quot;itemData&quot;:{&quot;type&quot;:&quot;paper-conference&quot;,&quot;id&quot;:&quot;95b207af-11ac-3b27-a25c-12451f15fa52&quot;,&quot;title&quot;:&quot;Pipette: Improving Core Utilization on Irregular Applications through Intra-Core Pipeline Parallelism&quot;,&quot;author&quot;:[{&quot;family&quot;:&quot;Nguyen&quot;,&quot;given&quot;:&quot;Quan M.&quot;,&quot;parse-names&quot;:false,&quot;dropping-particle&quot;:&quot;&quot;,&quot;non-dropping-particle&quot;:&quot;&quot;},{&quot;family&quot;:&quot;Sanchez&quot;,&quot;given&quot;:&quot;Daniel&quot;,&quot;parse-names&quot;:false,&quot;dropping-particle&quot;:&quot;&quot;,&quot;non-dropping-particle&quot;:&quot;&quot;}],&quot;container-title&quot;:&quot;2020 53rd Annual IEEE/ACM International Symposium on Microarchitecture (MICRO)&quot;,&quot;DOI&quot;:&quot;10.1109/MICRO50266.2020.00056&quot;,&quot;ISBN&quot;:&quot;978-1-7281-7383-2&quot;,&quot;issued&quot;:{&quot;date-parts&quot;:[[2020,10]]},&quot;page&quot;:&quot;596-608&quot;,&quot;publisher&quot;:&quot;IEEE&quot;,&quot;container-title-short&quot;:&quot;&quot;},&quot;isTemporary&quot;:false,&quot;suppress-author&quot;:false,&quot;composite&quot;:false,&quot;author-only&quot;:false}]},{&quot;citationID&quot;:&quot;MENDELEY_CITATION_dd5b8dc4-9381-4b71-952c-1d2338493c21&quot;,&quot;properties&quot;:{&quot;noteIndex&quot;:0},&quot;isEdited&quot;:false,&quot;manualOverride&quot;:{&quot;isManuallyOverridden&quot;:false,&quot;citeprocText&quot;:&quot;[1]&quot;,&quot;manualOverrideText&quot;:&quot;&quot;},&quot;citationTag&quot;:&quot;MENDELEY_CITATION_v3_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&quot;,&quot;citationItems&quot;:[{&quot;id&quot;:&quot;f92779ea-6fa8-3db5-af5e-cb11b997921a&quot;,&quot;itemData&quot;:{&quot;type&quot;:&quot;paper-conference&quot;,&quot;id&quot;:&quot;f92779ea-6fa8-3db5-af5e-cb11b997921a&quot;,&quot;title&quot;:&quot;Model Checking for Microarchitectural Data Sampling Security&quot;,&quot;author&quot;:[{&quot;family&quot;:&quot;Ke&quot;,&quot;given&quot;:&quot;Qian&quot;,&quot;parse-names&quot;:false,&quot;dropping-particle&quot;:&quot;&quot;,&quot;non-dropping-particle&quot;:&quot;&quot;},{&quot;family&quot;:&quot;Wang&quot;,&quot;given&quot;:&quot;Chunlu&quot;,&quot;parse-names&quot;:false,&quot;dropping-particle&quot;:&quot;&quot;,&quot;non-dropping-particle&quot;:&quot;&quot;},{&quot;family&quot;:&quot;Wang&quot;,&quot;given&quot;:&quot;Haixia&quot;,&quot;parse-names&quot;:false,&quot;dropping-particle&quot;:&quot;&quot;,&quot;non-dropping-particle&quot;:&quot;&quot;},{&quot;family&quot;:&quot;Lyu&quot;,&quot;given&quot;:&quot;Yongqiang&quot;,&quot;parse-names&quot;:false,&quot;dropping-particle&quot;:&quot;&quot;,&quot;non-dropping-particle&quot;:&quot;&quot;},{&quot;family&quot;:&quot;Xu&quot;,&quot;given&quot;:&quot;Zihan&quot;,&quot;parse-names&quot;:false,&quot;dropping-particle&quot;:&quot;&quot;,&quot;non-dropping-particle&quot;:&quot;&quot;},{&quot;family&quot;:&quot;Wang&quot;,&quot;given&quot;:&quot;Dongsheng&quot;,&quot;parse-names&quot;:false,&quot;dropping-particle&quot;:&quot;&quot;,&quot;non-dropping-particle&quot;:&quot;&quot;}],&quot;container-title&quot;:&quot;2022 7th IEEE International Conference on Data Science in Cyberspace (DSC)&quot;,&quot;DOI&quot;:&quot;10.1109/DSC55868.2022.00015&quot;,&quot;ISBN&quot;:&quot;978-1-6654-7480-1&quot;,&quot;issued&quot;:{&quot;date-parts&quot;:[[2022,7]]},&quot;page&quot;:&quot;56-63&quot;,&quot;publisher&quot;:&quot;IEEE&quot;,&quot;container-title-short&quot;:&quot;&quot;},&quot;isTemporary&quot;:false,&quot;suppress-author&quot;:false,&quot;composite&quot;:false,&quot;author-only&quot;:false}]},{&quot;citationID&quot;:&quot;MENDELEY_CITATION_70e1ee10-0d27-4f2c-8468-a5fc39669091&quot;,&quot;properties&quot;:{&quot;noteIndex&quot;:0},&quot;isEdited&quot;:false,&quot;manualOverride&quot;:{&quot;isManuallyOverridden&quot;:false,&quot;citeprocText&quot;:&quot;[5]&quot;,&quot;manualOverrideText&quot;:&quot;&quot;},&quot;citationTag&quot;:&quot;MENDELEY_CITATION_v3_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&quot;,&quot;citationItems&quot;:[{&quot;id&quot;:&quot;1821cddf-81b0-3536-9189-a02d1b9ac039&quot;,&quot;itemData&quot;:{&quot;type&quot;:&quot;paper-conference&quot;,&quot;id&quot;:&quot;1821cddf-81b0-3536-9189-a02d1b9ac039&quot;,&quot;title&quot;:&quot;Whisper: Profile-Guided Branch Misprediction Elimination for Data Center Applications&quot;,&quot;author&quot;:[{&quot;family&quot;:&quot;Khan&quot;,&quot;given&quot;:&quot;Tanvir Ahmed&quot;,&quot;parse-names&quot;:false,&quot;dropping-particle&quot;:&quot;&quot;,&quot;non-dropping-particle&quot;:&quot;&quot;},{&quot;family&quot;:&quot;Ugur&quot;,&quot;given&quot;:&quot;Muhammed&quot;,&quot;parse-names&quot;:false,&quot;dropping-particle&quot;:&quot;&quot;,&quot;non-dropping-particle&quot;:&quot;&quot;},{&quot;family&quot;:&quot;Nathella&quot;,&quot;given&quot;:&quot;Krishnendra&quot;,&quot;parse-names&quot;:false,&quot;dropping-particle&quot;:&quot;&quot;,&quot;non-dropping-particle&quot;:&quot;&quot;},{&quot;family&quot;:&quot;Sunwoo&quot;,&quot;given&quot;:&quot;Dam&quot;,&quot;parse-names&quot;:false,&quot;dropping-particle&quot;:&quot;&quot;,&quot;non-dropping-particle&quot;:&quot;&quot;},{&quot;family&quot;:&quot;Litz&quot;,&quot;given&quot;:&quot;Heiner&quot;,&quot;parse-names&quot;:false,&quot;dropping-particle&quot;:&quot;&quot;,&quot;non-dropping-particle&quot;:&quot;&quot;},{&quot;family&quot;:&quot;Jimenez&quot;,&quot;given&quot;:&quot;Daniel A.&quot;,&quot;parse-names&quot;:false,&quot;dropping-particle&quot;:&quot;&quot;,&quot;non-dropping-particle&quot;:&quot;&quot;},{&quot;family&quot;:&quot;Kasikci&quot;,&quot;given&quot;:&quot;Baris&quot;,&quot;parse-names&quot;:false,&quot;dropping-particle&quot;:&quot;&quot;,&quot;non-dropping-particle&quot;:&quot;&quot;}],&quot;container-title&quot;:&quot;2022 55th IEEE/ACM International Symposium on Microarchitecture (MICRO)&quot;,&quot;DOI&quot;:&quot;10.1109/MICRO56248.2022.00017&quot;,&quot;ISBN&quot;:&quot;978-1-6654-6272-3&quot;,&quot;issued&quot;:{&quot;date-parts&quot;:[[2022,10]]},&quot;page&quot;:&quot;19-34&quot;,&quot;publisher&quot;:&quot;IEEE&quot;,&quot;container-title-short&quot;:&quot;&quot;},&quot;isTemporary&quot;:false,&quot;suppress-author&quot;:false,&quot;composite&quot;:false,&quot;author-only&quot;:false}]},{&quot;citationID&quot;:&quot;MENDELEY_CITATION_0f313676-2846-4cf3-bfc2-1f177565c562&quot;,&quot;properties&quot;:{&quot;noteIndex&quot;:0},&quot;isEdited&quot;:false,&quot;manualOverride&quot;:{&quot;isManuallyOverridden&quot;:false,&quot;citeprocText&quot;:&quot;[6]&quot;,&quot;manualOverrideText&quot;:&quot;&quot;},&quot;citationTag&quot;:&quot;MENDELEY_CITATION_v3_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&quot;,&quot;citationItems&quot;:[{&quot;id&quot;:&quot;5c2d5e00-eb20-35c6-b25d-94eb76633652&quot;,&quot;itemData&quot;:{&quot;type&quot;:&quot;paper-conference&quot;,&quot;id&quot;:&quot;5c2d5e00-eb20-35c6-b25d-94eb76633652&quot;,&quot;title&quot;:&quot;SysBumps: Exploiting Speculative Execution in System Calls for Breaking KASLR in macOS for Apple Silicon&quot;,&quot;author&quot;:[{&quot;family&quot;:&quot;Jang&quot;,&quot;given&quot;:&quot;Hyerean&quot;,&quot;parse-names&quot;:false,&quot;dropping-particle&quot;:&quot;&quot;,&quot;non-dropping-particle&quot;:&quot;&quot;},{&quot;family&quot;:&quot;Kim&quot;,&quot;given&quot;:&quot;Taehun&quot;,&quot;parse-names&quot;:false,&quot;dropping-particle&quot;:&quot;&quot;,&quot;non-dropping-particle&quot;:&quot;&quot;},{&quot;family&quot;:&quot;Shin&quot;,&quot;given&quot;:&quot;Youngjoo&quot;,&quot;parse-names&quot;:false,&quot;dropping-particle&quot;:&quot;&quot;,&quot;non-dropping-particle&quot;:&quot;&quot;}],&quot;container-title&quot;:&quot;Proceedings of the 2024 on ACM SIGSAC Conference on Computer and Communications Security&quot;,&quot;DOI&quot;:&quot;10.1145/3658644.3690189&quot;,&quot;ISBN&quot;:&quot;9798400706363&quot;,&quot;issued&quot;:{&quot;date-parts&quot;:[[2024,12,2]]},&quot;publisher-place&quot;:&quot;New York, NY, USA&quot;,&quot;page&quot;:&quot;64-78&quot;,&quot;publisher&quot;:&quot;ACM&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93A55-55BC-42FD-8E63-7BF78E90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1030</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Lab_0.04</dc:creator>
  <cp:keywords/>
  <dc:description/>
  <cp:lastModifiedBy>MENDOZA PARRAGA  ANDY JOHEL</cp:lastModifiedBy>
  <cp:revision>5</cp:revision>
  <dcterms:created xsi:type="dcterms:W3CDTF">2025-08-06T18:21:00Z</dcterms:created>
  <dcterms:modified xsi:type="dcterms:W3CDTF">2025-08-18T16:48:00Z</dcterms:modified>
</cp:coreProperties>
</file>