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9"/>
        <w:spacing w:lineRule="auto" w:line="240"/>
        <w:ind w:left="0" w:right="0" w:hanging="0"/>
        <w:jc w:val="center"/>
        <w:rPr/>
      </w:pPr>
      <w:r>
        <w:rPr>
          <w:rStyle w:val="FontStyle20"/>
          <w:b/>
          <w:bCs/>
          <w:sz w:val="24"/>
          <w:szCs w:val="24"/>
          <w:lang w:eastAsia="ru-RU"/>
        </w:rPr>
        <w:t xml:space="preserve">1. </w:t>
      </w:r>
      <w:r>
        <w:rPr>
          <w:rStyle w:val="FontStyle20"/>
          <w:rFonts w:eastAsia="Lucida Sans Unicode"/>
          <w:b/>
          <w:bCs/>
          <w:color w:val="000000"/>
          <w:kern w:val="2"/>
          <w:sz w:val="24"/>
          <w:szCs w:val="24"/>
          <w:lang w:eastAsia="ru-RU" w:bidi="hi-IN"/>
        </w:rPr>
        <w:t>ПОЯСНИТЕЛЬНАЯ ЗАПИСКА</w:t>
      </w:r>
    </w:p>
    <w:p>
      <w:pPr>
        <w:pStyle w:val="Normal"/>
        <w:spacing w:lineRule="auto" w:line="240"/>
        <w:ind w:left="0" w:right="0" w:firstLine="709"/>
        <w:jc w:val="left"/>
        <w:rPr>
          <w:rFonts w:ascii="Times New Roman" w:hAnsi="Times New Roman"/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lineRule="auto" w:line="240"/>
        <w:ind w:left="0" w:right="0" w:firstLine="709"/>
        <w:jc w:val="both"/>
        <w:rPr/>
      </w:pP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 xml:space="preserve">Дополнительная общеразвивающая программа обучения безопасные  методы и приемы выполнения работ  повышенной опасности в ограниченных и замкнутых пространствах (ОЗП) работников 2 группы </w:t>
      </w:r>
      <w:r>
        <w:rPr>
          <w:rStyle w:val="FontStyle20"/>
          <w:b w:val="false"/>
          <w:bCs w:val="false"/>
          <w:sz w:val="24"/>
          <w:szCs w:val="24"/>
          <w:shd w:fill="auto" w:val="clear"/>
          <w:vertAlign w:val="superscript"/>
          <w:lang w:eastAsia="ru-RU"/>
        </w:rPr>
        <w:t xml:space="preserve"> 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>(далее-Программа) предназначена для приобретения слушателями  необходимых знаний, умений, навыков по охране труда для их применения в практической деятельности в области охраны труда с целью обеспечения профилактических мер по сокращению производственного травматизма и профессиональных заболеваний.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z w:val="24"/>
          <w:szCs w:val="24"/>
          <w:shd w:fill="auto" w:val="clear"/>
          <w:lang w:eastAsia="ru-RU"/>
        </w:rPr>
        <w:t>Программа  разработана на основе: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z w:val="24"/>
          <w:szCs w:val="24"/>
          <w:shd w:fill="auto" w:val="clear"/>
          <w:lang w:eastAsia="ru-RU"/>
        </w:rPr>
        <w:t>1. Трудового кодекса Российской Федерации от 30.12.</w:t>
      </w:r>
      <w:r>
        <w:rPr>
          <w:rStyle w:val="FontStyle20"/>
          <w:sz w:val="24"/>
          <w:szCs w:val="24"/>
          <w:shd w:fill="auto" w:val="clear"/>
          <w:lang w:val="en-US" w:eastAsia="ru-RU"/>
        </w:rPr>
        <w:t xml:space="preserve">2001 </w:t>
      </w:r>
      <w:r>
        <w:rPr>
          <w:rStyle w:val="FontStyle20"/>
          <w:sz w:val="24"/>
          <w:szCs w:val="24"/>
          <w:shd w:fill="auto" w:val="clear"/>
          <w:lang w:eastAsia="ru-RU"/>
        </w:rPr>
        <w:t>№197-ФЗ (ред. от 29.12.2025г            с изм от 06.02.2026);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rFonts w:cs="Times New Roman"/>
          <w:strike w:val="false"/>
          <w:dstrike w:val="false"/>
          <w:sz w:val="24"/>
          <w:szCs w:val="24"/>
          <w:shd w:fill="auto" w:val="clear"/>
          <w:lang w:val="ru-RU" w:eastAsia="ru-RU"/>
        </w:rPr>
        <w:t>2. Постановления Правительства РФ  от 24.12.2021. № 2464 «О порядке обучения по охране труда и проверки знания требований охраны труда»</w:t>
      </w: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>;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>3. Федерального закона от 29 декабря 2012г. №273-ФЗ «Об образовании в Российской Федерации»;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 xml:space="preserve">4. </w:t>
      </w:r>
      <w:r>
        <w:rPr>
          <w:rStyle w:val="FontStyle20"/>
          <w:rFonts w:eastAsia="Times New Roman" w:cs="Times New Roman"/>
          <w:b w:val="false"/>
          <w:bCs w:val="false"/>
          <w:strike w:val="false"/>
          <w:dstrike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Приказа Минтруда России от 15.12.2020 № 902н «Об утверждении Правил по охране труда при работе в ограниченных и замкнутых пространствах»;</w:t>
      </w:r>
    </w:p>
    <w:p>
      <w:pPr>
        <w:pStyle w:val="Style39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Программа обучения учитывает специфику вида деятельности организации, трудовые функции работников.</w:t>
      </w:r>
    </w:p>
    <w:p>
      <w:pPr>
        <w:pStyle w:val="Style39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Актуализация программы обучения требованиям охраны труда осуществляется в следующих случаях:</w:t>
      </w:r>
    </w:p>
    <w:p>
      <w:pPr>
        <w:pStyle w:val="Style39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- вступление в силу нормативных правовых актов, содержащих государственные нормативные требования охраны труда;</w:t>
      </w:r>
    </w:p>
    <w:p>
      <w:pPr>
        <w:pStyle w:val="Style39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  <w:t xml:space="preserve">- </w:t>
      </w:r>
      <w:r>
        <w:rPr>
          <w:b w:val="false"/>
          <w:bCs w:val="false"/>
          <w:sz w:val="24"/>
          <w:szCs w:val="24"/>
          <w:shd w:fill="auto" w:val="clear"/>
        </w:rPr>
        <w:t>ввод в эксплуатацию нового вида оборудования, инструментов и приспособлений, введение новых технологических процессов, а также использование нового вида сырья и материалов, требующих дополнительных знаний по охране труда у работников.</w:t>
      </w:r>
    </w:p>
    <w:p>
      <w:pPr>
        <w:pStyle w:val="Normal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Style51"/>
        <w:spacing w:lineRule="auto" w:line="240"/>
        <w:ind w:left="0" w:right="0" w:firstLine="567"/>
        <w:jc w:val="both"/>
        <w:rPr/>
      </w:pPr>
      <w:r>
        <w:rPr>
          <w:rStyle w:val="FontStyle22"/>
          <w:sz w:val="24"/>
          <w:szCs w:val="24"/>
          <w:shd w:fill="auto" w:val="clear"/>
          <w:lang w:eastAsia="ru-RU"/>
        </w:rPr>
        <w:t>1.1. Цель реализации программы</w:t>
      </w:r>
    </w:p>
    <w:p>
      <w:pPr>
        <w:pStyle w:val="Style51"/>
        <w:spacing w:lineRule="auto" w:line="240"/>
        <w:ind w:left="0" w:right="0" w:firstLine="567"/>
        <w:jc w:val="both"/>
        <w:rPr>
          <w:rFonts w:ascii="Times New Roman" w:hAnsi="Times New Roman"/>
          <w:sz w:val="12"/>
          <w:szCs w:val="12"/>
          <w:highlight w:val="none"/>
          <w:shd w:fill="auto" w:val="clear"/>
        </w:rPr>
      </w:pPr>
      <w:r>
        <w:rPr>
          <w:sz w:val="12"/>
          <w:szCs w:val="12"/>
          <w:shd w:fill="auto" w:val="clear"/>
        </w:rPr>
      </w:r>
    </w:p>
    <w:p>
      <w:pPr>
        <w:pStyle w:val="Style51"/>
        <w:spacing w:lineRule="auto" w:line="240"/>
        <w:ind w:left="0" w:right="0" w:firstLine="709"/>
        <w:jc w:val="both"/>
        <w:rPr/>
      </w:pPr>
      <w:r>
        <w:rPr>
          <w:rStyle w:val="FontStyle20"/>
          <w:b w:val="false"/>
          <w:bCs w:val="false"/>
          <w:i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Обучение по охране труда и проверка знания требований охраны труда относятся к профилактическим мероприятиям по охране труда, направленных на предотвращение случаев производственного травматизма и профессиональных заболеваний, снижение их последствий и  являются специализированным процессом получения знаний, умений и навыков.</w:t>
      </w:r>
    </w:p>
    <w:p>
      <w:pPr>
        <w:pStyle w:val="Norm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"/>
        <w:bidi w:val="0"/>
        <w:spacing w:lineRule="auto" w:line="240"/>
        <w:ind w:left="0" w:right="0" w:firstLine="567"/>
        <w:jc w:val="both"/>
        <w:rPr/>
      </w:pPr>
      <w:r>
        <w:rPr>
          <w:rStyle w:val="FontStyle22"/>
          <w:i w:val="false"/>
          <w:kern w:val="0"/>
          <w:sz w:val="24"/>
          <w:szCs w:val="24"/>
          <w:shd w:fill="auto" w:val="clear"/>
          <w:lang w:val="ru-RU" w:eastAsia="ru-RU" w:bidi="ru-RU"/>
        </w:rPr>
        <w:t>1.2. Планируемые результаты обучения</w:t>
      </w:r>
    </w:p>
    <w:p>
      <w:pPr>
        <w:pStyle w:val="Norm"/>
        <w:bidi w:val="0"/>
        <w:spacing w:lineRule="auto" w:line="240"/>
        <w:ind w:left="0" w:right="0" w:firstLine="567"/>
        <w:jc w:val="both"/>
        <w:rPr>
          <w:rStyle w:val="FontStyle22"/>
          <w:i w:val="false"/>
          <w:i w:val="false"/>
          <w:kern w:val="0"/>
          <w:sz w:val="24"/>
          <w:szCs w:val="24"/>
          <w:shd w:fill="auto" w:val="clear"/>
          <w:lang w:val="ru-RU" w:eastAsia="ru-RU" w:bidi="ru-RU"/>
        </w:rPr>
      </w:pPr>
      <w:r>
        <w:rPr>
          <w:i w:val="false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Norm"/>
        <w:widowControl/>
        <w:suppressAutoHyphens w:val="true"/>
        <w:bidi w:val="0"/>
        <w:spacing w:lineRule="auto" w:line="240" w:before="0" w:after="0"/>
        <w:ind w:left="0" w:right="0" w:firstLine="567"/>
        <w:jc w:val="both"/>
        <w:rPr>
          <w:b w:val="false"/>
          <w:b w:val="false"/>
          <w:bCs w:val="false"/>
        </w:rPr>
      </w:pPr>
      <w:r>
        <w:rPr>
          <w:rStyle w:val="FontStyle22"/>
          <w:rFonts w:eastAsia="Times New Roman" w:cs="Times New Roman"/>
          <w:b/>
          <w:bCs/>
          <w:i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1.2.1 </w:t>
      </w:r>
      <w:r>
        <w:rPr>
          <w:rStyle w:val="FontStyle22"/>
          <w:rFonts w:eastAsia="Times New Roman" w:cs="Times New Roman"/>
          <w:b w:val="false"/>
          <w:bCs w:val="false"/>
          <w:i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Лица, успешно освоившие программу, должны знать:</w:t>
      </w:r>
    </w:p>
    <w:p>
      <w:pPr>
        <w:pStyle w:val="Norm"/>
        <w:bidi w:val="0"/>
        <w:spacing w:lineRule="auto" w:line="240"/>
        <w:ind w:left="0" w:right="0" w:firstLine="709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2"/>
        </w:numPr>
        <w:ind w:left="0" w:right="0" w:firstLine="709"/>
        <w:jc w:val="both"/>
        <w:rPr/>
      </w:pPr>
      <w:r>
        <w:rPr>
          <w:sz w:val="24"/>
          <w:shd w:fill="auto" w:val="clear"/>
        </w:rPr>
        <w:t>Законы и иные нормативные акты, регламентирующие вопросы по охране труда при работе в ОЗП;</w:t>
      </w:r>
    </w:p>
    <w:p>
      <w:pPr>
        <w:pStyle w:val="Normal"/>
        <w:numPr>
          <w:ilvl w:val="0"/>
          <w:numId w:val="2"/>
        </w:numPr>
        <w:ind w:left="0" w:right="0" w:firstLine="709"/>
        <w:jc w:val="both"/>
        <w:rPr/>
      </w:pPr>
      <w:r>
        <w:rPr>
          <w:sz w:val="24"/>
          <w:shd w:fill="auto" w:val="clear"/>
        </w:rPr>
        <w:t>Опасности и риски в ОЗП и методы их распознавания;</w:t>
      </w:r>
    </w:p>
    <w:p>
      <w:pPr>
        <w:pStyle w:val="Normal"/>
        <w:numPr>
          <w:ilvl w:val="0"/>
          <w:numId w:val="2"/>
        </w:numPr>
        <w:ind w:left="0" w:right="0" w:firstLine="709"/>
        <w:jc w:val="left"/>
        <w:rPr/>
      </w:pPr>
      <w:r>
        <w:rPr>
          <w:sz w:val="24"/>
          <w:shd w:fill="auto" w:val="clear"/>
        </w:rPr>
        <w:t>План производства работ и прочие необходимые организационно-технические документы, необходимые для выполнения работ в ОЗП;</w:t>
      </w:r>
    </w:p>
    <w:p>
      <w:pPr>
        <w:pStyle w:val="Normal"/>
        <w:numPr>
          <w:ilvl w:val="0"/>
          <w:numId w:val="2"/>
        </w:numPr>
        <w:ind w:left="0" w:right="0" w:firstLine="709"/>
        <w:jc w:val="both"/>
        <w:rPr/>
      </w:pPr>
      <w:r>
        <w:rPr>
          <w:sz w:val="24"/>
          <w:shd w:fill="auto" w:val="clear"/>
        </w:rPr>
        <w:t>Порядок расследования несчастных случаев на производстве и проф. заболеваний;</w:t>
      </w:r>
    </w:p>
    <w:p>
      <w:pPr>
        <w:pStyle w:val="Normal"/>
        <w:numPr>
          <w:ilvl w:val="0"/>
          <w:numId w:val="2"/>
        </w:numPr>
        <w:ind w:left="0" w:right="0" w:firstLine="709"/>
        <w:jc w:val="both"/>
        <w:rPr/>
      </w:pPr>
      <w:r>
        <w:rPr>
          <w:rStyle w:val="Blk"/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Ответственность за нарушения требований охраны труда и трудового законодательства РФ</w:t>
      </w:r>
    </w:p>
    <w:p>
      <w:pPr>
        <w:pStyle w:val="Normal"/>
        <w:suppressAutoHyphens w:val="true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fill="auto" w:val="clear"/>
          <w:lang w:val="ru-RU" w:eastAsia="ru-RU" w:bidi="ru-RU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Norm"/>
        <w:bidi w:val="0"/>
        <w:spacing w:lineRule="auto" w:line="240"/>
        <w:ind w:left="0" w:right="0" w:firstLine="709"/>
        <w:jc w:val="both"/>
        <w:rPr>
          <w:b/>
          <w:b/>
          <w:bCs/>
        </w:rPr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>1.2.2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 Лица</w:t>
      </w: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, 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успешно освоившие программу, должны</w:t>
      </w: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уметь:</w:t>
      </w:r>
    </w:p>
    <w:p>
      <w:pPr>
        <w:pStyle w:val="Norm"/>
        <w:bidi w:val="0"/>
        <w:spacing w:lineRule="auto" w:line="240"/>
        <w:ind w:left="0" w:right="0" w:firstLine="709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/>
      </w:pPr>
      <w:r>
        <w:rPr>
          <w:sz w:val="24"/>
          <w:shd w:fill="auto" w:val="clear"/>
        </w:rPr>
        <w:t>Проводить подготовку к безопасному проведению работ и осуществлять непосредственное руководство работами в ОЗП;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/>
      </w:pPr>
      <w:r>
        <w:rPr>
          <w:sz w:val="24"/>
          <w:shd w:fill="auto" w:val="clear"/>
        </w:rPr>
        <w:t>Проводить надзор и контроль над членами бригады в процессе выполнения работ;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/>
      </w:pPr>
      <w:r>
        <w:rPr>
          <w:sz w:val="24"/>
          <w:shd w:fill="auto" w:val="clear"/>
        </w:rPr>
        <w:t>Проводить спасательные мероприятия;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/>
      </w:pPr>
      <w:r>
        <w:rPr>
          <w:sz w:val="24"/>
          <w:shd w:fill="auto" w:val="clear"/>
        </w:rPr>
        <w:t>Организовывать безопасную эвакуацию пострадавших;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/>
      </w:pPr>
      <w:r>
        <w:rPr>
          <w:sz w:val="24"/>
          <w:shd w:fill="auto" w:val="clear"/>
        </w:rPr>
        <w:t>Правильно применять приборы контроля с определением вредных и опасных факторов среды в ОЗП, средства коллективной и индивидуальной защиты, инструмента, приспособлений и оборудования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/>
      </w:pPr>
      <w:r>
        <w:rPr>
          <w:sz w:val="24"/>
          <w:shd w:fill="auto" w:val="clear"/>
        </w:rPr>
        <w:t>Проводить осмотр ОЗП, устанавливать блокировки на люки, на двери входов-выходов, на задвижки и другие механизмы;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/>
      </w:pPr>
      <w:r>
        <w:rPr>
          <w:sz w:val="24"/>
          <w:shd w:fill="auto" w:val="clear"/>
        </w:rPr>
        <w:t>Проводить очистку и (или) проветривание ОЗП, анализ оценки загазованности</w:t>
      </w:r>
    </w:p>
    <w:p>
      <w:pPr>
        <w:pStyle w:val="Normal"/>
        <w:numPr>
          <w:ilvl w:val="0"/>
          <w:numId w:val="3"/>
        </w:numPr>
        <w:ind w:left="0" w:right="0" w:firstLine="709"/>
        <w:jc w:val="left"/>
        <w:rPr/>
      </w:pPr>
      <w:r>
        <w:rPr>
          <w:sz w:val="24"/>
          <w:shd w:fill="auto" w:val="clear"/>
        </w:rPr>
        <w:t>Осуществлять контроль работоспособности используемого оборудования и средств для осуществления связи (наблюдающие).</w:t>
      </w:r>
    </w:p>
    <w:p>
      <w:pPr>
        <w:pStyle w:val="Normal"/>
        <w:spacing w:lineRule="auto" w:line="240"/>
        <w:ind w:left="0" w:right="0" w:firstLine="709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kern w:val="0"/>
          <w:sz w:val="24"/>
          <w:szCs w:val="24"/>
          <w:highlight w:val="none"/>
          <w:shd w:fill="auto" w:val="clear"/>
          <w:lang w:val="ru-RU" w:eastAsia="ru-RU" w:bidi="ru-RU"/>
        </w:rPr>
      </w:pP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Style39"/>
        <w:spacing w:lineRule="auto" w:line="240"/>
        <w:ind w:left="0" w:right="0" w:firstLine="709"/>
        <w:jc w:val="left"/>
        <w:rPr/>
      </w:pPr>
      <w:r>
        <w:rPr>
          <w:rStyle w:val="FontStyle20"/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>1.3 Категория обучающихся</w:t>
      </w:r>
    </w:p>
    <w:p>
      <w:pPr>
        <w:pStyle w:val="Style39"/>
        <w:spacing w:lineRule="auto" w:line="240"/>
        <w:ind w:left="0" w:right="0" w:firstLine="709"/>
        <w:jc w:val="left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  <w:lang w:val="ru-RU"/>
        </w:rPr>
      </w:pPr>
      <w:r>
        <w:rPr>
          <w:b/>
          <w:bCs/>
          <w:sz w:val="24"/>
          <w:szCs w:val="24"/>
          <w:shd w:fill="auto" w:val="clear"/>
          <w:lang w:val="ru-RU"/>
        </w:rPr>
      </w:r>
    </w:p>
    <w:p>
      <w:pPr>
        <w:pStyle w:val="ListParagraph"/>
        <w:numPr>
          <w:ilvl w:val="0"/>
          <w:numId w:val="1"/>
        </w:numPr>
        <w:ind w:left="0" w:right="0" w:firstLine="709"/>
        <w:rPr/>
      </w:pPr>
      <w:r>
        <w:rPr>
          <w:sz w:val="24"/>
          <w:shd w:fill="auto" w:val="clear"/>
        </w:rPr>
        <w:t>ответственные исполнители (производители) работ ОЗП;</w:t>
      </w:r>
    </w:p>
    <w:p>
      <w:pPr>
        <w:pStyle w:val="ListParagraph"/>
        <w:numPr>
          <w:ilvl w:val="0"/>
          <w:numId w:val="1"/>
        </w:numPr>
        <w:ind w:left="0" w:right="0" w:firstLine="709"/>
        <w:rPr/>
      </w:pPr>
      <w:r>
        <w:rPr>
          <w:sz w:val="24"/>
          <w:shd w:fill="auto" w:val="clear"/>
        </w:rPr>
        <w:t>наблюдающие;</w:t>
      </w:r>
    </w:p>
    <w:p>
      <w:pPr>
        <w:pStyle w:val="ListParagraph"/>
        <w:numPr>
          <w:ilvl w:val="0"/>
          <w:numId w:val="1"/>
        </w:numPr>
        <w:ind w:left="0" w:right="0" w:firstLine="709"/>
        <w:rPr/>
      </w:pPr>
      <w:r>
        <w:rPr>
          <w:sz w:val="24"/>
          <w:shd w:fill="auto" w:val="clear"/>
        </w:rPr>
        <w:t>работники, в функции которых входит оценка параметров среды ОЗП, в том числе загазованности;</w:t>
      </w:r>
    </w:p>
    <w:p>
      <w:pPr>
        <w:pStyle w:val="ListParagraph"/>
        <w:numPr>
          <w:ilvl w:val="0"/>
          <w:numId w:val="1"/>
        </w:numPr>
        <w:ind w:left="0" w:right="0" w:firstLine="709"/>
        <w:rPr/>
      </w:pPr>
      <w:r>
        <w:rPr>
          <w:sz w:val="24"/>
          <w:shd w:fill="auto" w:val="clear"/>
        </w:rPr>
        <w:t xml:space="preserve">работники, руководящие спасением и эвакуацией, а также сами квалифицированно выполняющие эвакуацию и спасение (далее - работники, в функции которых входит спасение); </w:t>
      </w:r>
    </w:p>
    <w:p>
      <w:pPr>
        <w:pStyle w:val="ListParagraph"/>
        <w:numPr>
          <w:ilvl w:val="0"/>
          <w:numId w:val="1"/>
        </w:numPr>
        <w:ind w:left="0" w:right="0" w:firstLine="709"/>
        <w:rPr/>
      </w:pP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2"/>
          <w:shd w:fill="auto" w:val="clear"/>
          <w:lang w:val="ru-RU" w:eastAsia="ru-RU" w:bidi="ru-RU"/>
        </w:rPr>
        <w:t>мастера, бригадиры, осматривающие место проведения работ, обеспечивающие подготовку к работе, умеющие определить опасности перед началом работ; работники, обеспечивающие безопасность работ в ОЗП во время их выполнения.</w:t>
      </w:r>
    </w:p>
    <w:p>
      <w:pPr>
        <w:pStyle w:val="ListParagraph"/>
        <w:numPr>
          <w:ilvl w:val="0"/>
          <w:numId w:val="1"/>
        </w:numPr>
        <w:ind w:left="0" w:right="0" w:firstLine="709"/>
        <w:rPr/>
      </w:pPr>
      <w:r>
        <w:rPr>
          <w:b w:val="false"/>
          <w:bCs w:val="false"/>
          <w:sz w:val="24"/>
          <w:szCs w:val="24"/>
          <w:shd w:fill="auto" w:val="clear"/>
        </w:rPr>
        <w:t>работники, достигшие возраста восемнадцати лет и не имеющие медицинских противопоказаний.</w:t>
      </w:r>
    </w:p>
    <w:p>
      <w:pPr>
        <w:pStyle w:val="Normal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rPr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1.4. Объём. Срок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  <w:lang w:val="ru-RU"/>
        </w:rPr>
        <w:t>26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 xml:space="preserve"> </w:t>
      </w:r>
      <w:r>
        <w:rPr>
          <w:b w:val="false"/>
          <w:bCs w:val="false"/>
          <w:sz w:val="24"/>
          <w:szCs w:val="24"/>
          <w:shd w:fill="auto" w:val="clear"/>
          <w:lang w:val="ru-RU"/>
        </w:rPr>
        <w:t>ак. часа</w:t>
      </w:r>
    </w:p>
    <w:p>
      <w:pPr>
        <w:pStyle w:val="Normal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1.5. Форма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Очная.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1.6 Форма проведения проверки знания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/>
      </w:pPr>
      <w:r>
        <w:rPr>
          <w:b w:val="false"/>
          <w:bCs w:val="false"/>
          <w:sz w:val="24"/>
          <w:szCs w:val="24"/>
          <w:shd w:fill="auto" w:val="clear"/>
        </w:rPr>
        <w:t xml:space="preserve">Обучение работников требованиям охраны труда заканчивается проверкой знания требований охраны труда. Результаты проверки знания требований охраны труда  после завершения обучения 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 xml:space="preserve">безопасным  методам и приемам выполнения работ  повышенной опасности в ограниченных и замкнутых пространствах (ОЗП) работников 2 группы </w:t>
      </w:r>
      <w:r>
        <w:rPr>
          <w:b w:val="false"/>
          <w:bCs w:val="false"/>
          <w:sz w:val="24"/>
          <w:szCs w:val="24"/>
          <w:shd w:fill="auto" w:val="clear"/>
        </w:rPr>
        <w:t xml:space="preserve">оформляются протоколом проверки знания требований охраны труда, согласно требованиям «О порядке обучения по охране труда и проверки знания требований охраны труда», утвержденного Постановлением Правительства РФ от 24.12.2021 №2464, с внесением в единую общероссийскую информационно-справочную систему по охране труда (ЕИСОТ) и выдачей удостоверения о допуске к  </w:t>
      </w:r>
      <w:r>
        <w:rPr>
          <w:b w:val="false"/>
          <w:bCs w:val="false"/>
          <w:i w:val="false"/>
          <w:sz w:val="24"/>
          <w:szCs w:val="24"/>
          <w:shd w:fill="auto" w:val="clear"/>
        </w:rPr>
        <w:t xml:space="preserve">соответствующим работам </w:t>
      </w:r>
      <w:r>
        <w:rPr>
          <w:rStyle w:val="FontStyle20"/>
          <w:b w:val="false"/>
          <w:bCs w:val="false"/>
          <w:i w:val="false"/>
          <w:sz w:val="24"/>
          <w:szCs w:val="24"/>
          <w:shd w:fill="auto" w:val="clear"/>
          <w:lang w:eastAsia="ru-RU"/>
        </w:rPr>
        <w:t>в ограниченных и замкнутых пространствах</w:t>
      </w:r>
      <w:r>
        <w:rPr>
          <w:b w:val="false"/>
          <w:bCs w:val="false"/>
          <w:sz w:val="24"/>
          <w:szCs w:val="24"/>
          <w:shd w:fill="auto" w:val="clear"/>
        </w:rPr>
        <w:t>.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1.7 Режим занятий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  <w:t>4-6 ак часа в день с отрывом от работы в соответствии с расписанием занятий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shd w:fill="auto" w:val="clear"/>
          <w:lang w:val="ru-RU" w:eastAsia="zh-CN" w:bidi="ar-SA"/>
        </w:rPr>
        <w:t>1.8 Организация, реализующая программу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  <w:t>АНО ДПО «ПУЦ»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</w:rPr>
        <w:t>2. СОДЕРЖАНИЕ ПРОГРАММЫ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</w:rPr>
        <w:t>2.1 Учебный план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2932"/>
        <w:gridCol w:w="1228"/>
        <w:gridCol w:w="1698"/>
        <w:gridCol w:w="1698"/>
        <w:gridCol w:w="1698"/>
      </w:tblGrid>
      <w:tr>
        <w:trPr>
          <w:trHeight w:val="276" w:hRule="atLeast"/>
        </w:trPr>
        <w:tc>
          <w:tcPr>
            <w:tcW w:w="10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lang w:bidi="hi-IN"/>
              </w:rPr>
              <w:t>Номер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lang w:bidi="hi-IN"/>
              </w:rPr>
              <w:t>п/п</w:t>
            </w:r>
          </w:p>
        </w:tc>
        <w:tc>
          <w:tcPr>
            <w:tcW w:w="2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lang w:eastAsia="en-US"/>
              </w:rPr>
              <w:t>Темы</w:t>
            </w:r>
          </w:p>
        </w:tc>
        <w:tc>
          <w:tcPr>
            <w:tcW w:w="63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lang w:bidi="hi-IN"/>
              </w:rPr>
              <w:t>Количество часов</w:t>
            </w:r>
          </w:p>
        </w:tc>
      </w:tr>
      <w:tr>
        <w:trPr/>
        <w:tc>
          <w:tcPr>
            <w:tcW w:w="10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29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Общая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трудоемкость</w:t>
            </w:r>
          </w:p>
        </w:tc>
        <w:tc>
          <w:tcPr>
            <w:tcW w:w="50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В том числе</w:t>
            </w:r>
          </w:p>
        </w:tc>
      </w:tr>
      <w:tr>
        <w:trPr/>
        <w:tc>
          <w:tcPr>
            <w:tcW w:w="10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29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22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Теорети-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ческие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занятия (лекции)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Практи-ческие  занятия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Промежуточный контроль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1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2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3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4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5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6</w:t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Теоретические занятия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  <w:t>18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  <w:t>17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  <w:t>1</w:t>
            </w:r>
          </w:p>
        </w:tc>
      </w:tr>
      <w:tr>
        <w:trPr>
          <w:trHeight w:val="503" w:hRule="atLeast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Практические занятия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  <w:t>6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  <w:t>5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  <w:t>1</w:t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val="ru-RU" w:bidi="hi-IN"/>
              </w:rPr>
              <w:t>Проверка знаний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  <w:t>2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 w:bidi="ru-RU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 w:bidi="ru-RU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 w:bidi="ru-RU"/>
              </w:rPr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 w:cs="Calibri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Calibri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  <w:t>26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Calibri"/>
          <w:b/>
          <w:bCs/>
          <w:sz w:val="24"/>
          <w:szCs w:val="24"/>
          <w:lang w:eastAsia="en-US"/>
        </w:rPr>
        <w:t>2.2 Календарный учебный график.</w:t>
      </w:r>
    </w:p>
    <w:tbl>
      <w:tblPr>
        <w:tblW w:w="10246" w:type="dxa"/>
        <w:jc w:val="left"/>
        <w:tblInd w:w="31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689"/>
        <w:gridCol w:w="2211"/>
        <w:gridCol w:w="870"/>
        <w:gridCol w:w="925"/>
        <w:gridCol w:w="925"/>
        <w:gridCol w:w="926"/>
        <w:gridCol w:w="925"/>
        <w:gridCol w:w="924"/>
        <w:gridCol w:w="925"/>
        <w:gridCol w:w="925"/>
      </w:tblGrid>
      <w:tr>
        <w:trPr>
          <w:trHeight w:val="319" w:hRule="atLeast"/>
        </w:trPr>
        <w:tc>
          <w:tcPr>
            <w:tcW w:w="68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Номер п/п</w:t>
            </w:r>
          </w:p>
        </w:tc>
        <w:tc>
          <w:tcPr>
            <w:tcW w:w="22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Темы</w:t>
            </w:r>
          </w:p>
        </w:tc>
        <w:tc>
          <w:tcPr>
            <w:tcW w:w="870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Всего, час.</w:t>
            </w:r>
          </w:p>
        </w:tc>
        <w:tc>
          <w:tcPr>
            <w:tcW w:w="6475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Учебные дни</w:t>
            </w:r>
          </w:p>
        </w:tc>
      </w:tr>
      <w:tr>
        <w:trPr>
          <w:trHeight w:val="366" w:hRule="atLeast"/>
        </w:trPr>
        <w:tc>
          <w:tcPr>
            <w:tcW w:w="689" w:type="dxa"/>
            <w:vMerge w:val="continue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2211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70" w:type="dxa"/>
            <w:vMerge w:val="continue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  <w:t>7</w:t>
            </w:r>
          </w:p>
        </w:tc>
      </w:tr>
      <w:tr>
        <w:trPr>
          <w:trHeight w:val="400" w:hRule="atLeast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Теоретические занятия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400" w:hRule="atLeast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Практические занятия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6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 w:val="false"/>
                <w:bCs w:val="false"/>
                <w:color w:val="000000"/>
                <w:kern w:val="2"/>
                <w:sz w:val="24"/>
                <w:szCs w:val="24"/>
                <w:lang w:eastAsia="ru-RU" w:bidi="hi-IN"/>
              </w:rPr>
              <w:t>2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 w:val="false"/>
                <w:bCs w:val="false"/>
                <w:color w:val="000000"/>
                <w:kern w:val="2"/>
                <w:sz w:val="24"/>
                <w:szCs w:val="24"/>
                <w:lang w:eastAsia="ru-RU" w:bidi="hi-IN"/>
              </w:rPr>
              <w:t>4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76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val="en-US" w:eastAsia="ru-RU"/>
              </w:rPr>
              <w:t>3</w:t>
            </w:r>
            <w:r>
              <w:rPr>
                <w:bCs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Проверка знаний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2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 w:val="false"/>
                <w:b w:val="false"/>
                <w:bCs w:val="false"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 w:val="false"/>
                <w:bCs w:val="false"/>
                <w:color w:val="000000"/>
                <w:kern w:val="2"/>
                <w:sz w:val="24"/>
                <w:szCs w:val="24"/>
                <w:lang w:eastAsia="ru-RU" w:bidi="hi-IN"/>
              </w:rPr>
              <w:t>2</w:t>
            </w:r>
          </w:p>
        </w:tc>
      </w:tr>
      <w:tr>
        <w:trPr>
          <w:trHeight w:val="400" w:hRule="atLeast"/>
        </w:trPr>
        <w:tc>
          <w:tcPr>
            <w:tcW w:w="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ИТОГО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26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  <w:shd w:fill="auto" w:val="clear"/>
        </w:rPr>
        <w:t>*Количество часов, отводимых на занятие может корректироваться в зависимости от загруженности преподавателя.</w:t>
      </w:r>
    </w:p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</w:r>
    </w:p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</w:r>
    </w:p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</w:r>
    </w:p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</w:r>
    </w:p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</w:r>
    </w:p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</w:r>
    </w:p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</w:r>
    </w:p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</w:r>
    </w:p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</w:r>
    </w:p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</w:r>
    </w:p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/>
      </w:r>
    </w:p>
    <w:sectPr>
      <w:type w:val="nextPage"/>
      <w:pgSz w:w="11906" w:h="16838"/>
      <w:pgMar w:left="851" w:right="794" w:gutter="0" w:header="0" w:top="794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Arial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extBookC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paragraph" w:styleId="1">
    <w:name w:val="Heading 1"/>
    <w:basedOn w:val="Normal"/>
    <w:uiPriority w:val="1"/>
    <w:qFormat/>
    <w:pPr>
      <w:ind w:left="366" w:right="361" w:hanging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mbria" w:hAnsi="Cambria" w:eastAsia="Cambria" w:cs="Cambria"/>
      <w:color w:val="365F91" w:themeColor="accent1" w:themeShade="bf"/>
      <w:sz w:val="26"/>
      <w:szCs w:val="26"/>
    </w:rPr>
  </w:style>
  <w:style w:type="paragraph" w:styleId="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Название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Style10">
    <w:name w:val="Интернет-ссылка"/>
    <w:uiPriority w:val="99"/>
    <w:unhideWhenUsed/>
    <w:rPr>
      <w:color w:val="0000FF" w:themeColor="hyperlink"/>
      <w:u w:val="single"/>
    </w:rPr>
  </w:style>
  <w:style w:type="character" w:styleId="Style11" w:customStyle="1">
    <w:name w:val="Текст сноски Знак"/>
    <w:uiPriority w:val="99"/>
    <w:qFormat/>
    <w:rPr>
      <w:sz w:val="18"/>
    </w:rPr>
  </w:style>
  <w:style w:type="character" w:styleId="Style12">
    <w:name w:val="Привязка сноски"/>
    <w:rPr>
      <w:vertAlign w:val="superscript"/>
    </w:rPr>
  </w:style>
  <w:style w:type="character" w:styleId="FootnoteCharacters">
    <w:name w:val="Footnote Characters"/>
    <w:basedOn w:val="DefaultParagraphFont"/>
    <w:uiPriority w:val="99"/>
    <w:unhideWhenUsed/>
    <w:qFormat/>
    <w:rPr>
      <w:vertAlign w:val="superscript"/>
    </w:rPr>
  </w:style>
  <w:style w:type="character" w:styleId="Style13" w:customStyle="1">
    <w:name w:val="Текст концевой сноски Знак"/>
    <w:uiPriority w:val="99"/>
    <w:qFormat/>
    <w:rPr>
      <w:sz w:val="20"/>
    </w:rPr>
  </w:style>
  <w:style w:type="character" w:styleId="Style14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22" w:customStyle="1">
    <w:name w:val="Заголовок 2 Знак"/>
    <w:basedOn w:val="DefaultParagraphFont"/>
    <w:uiPriority w:val="9"/>
    <w:semiHidden/>
    <w:qFormat/>
    <w:rPr>
      <w:rFonts w:ascii="Cambria" w:hAnsi="Cambria" w:eastAsia="Cambria" w:cs="Cambria"/>
      <w:color w:val="365F91" w:themeColor="accent1" w:themeShade="bf"/>
      <w:sz w:val="26"/>
      <w:szCs w:val="26"/>
      <w:lang w:val="ru-RU" w:eastAsia="ru-RU" w:bidi="ru-RU"/>
    </w:rPr>
  </w:style>
  <w:style w:type="character" w:styleId="Style15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sz w:val="24"/>
      <w:szCs w:val="24"/>
      <w:lang w:val="ru-RU" w:eastAsia="ru-RU" w:bidi="ru-RU"/>
    </w:rPr>
  </w:style>
  <w:style w:type="character" w:styleId="FontStyle22">
    <w:name w:val="Font Style22"/>
    <w:qFormat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styleId="FontStyle20">
    <w:name w:val="Font Style20"/>
    <w:qFormat/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Style16">
    <w:name w:val="Маркеры списка"/>
    <w:qFormat/>
    <w:rPr>
      <w:rFonts w:ascii="OpenSymbol" w:hAnsi="OpenSymbol" w:eastAsia="OpenSymbol" w:cs="OpenSymbol"/>
    </w:rPr>
  </w:style>
  <w:style w:type="character" w:styleId="WW8Num8z1">
    <w:name w:val="WW8Num8z1"/>
    <w:qFormat/>
    <w:rPr>
      <w:color w:val="000000"/>
    </w:rPr>
  </w:style>
  <w:style w:type="character" w:styleId="FontStyle11">
    <w:name w:val="Font Style11"/>
    <w:qFormat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styleId="FontStyle12">
    <w:name w:val="Font Style12"/>
    <w:qFormat/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FontStyle51">
    <w:name w:val="Font Style51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FontStyle62">
    <w:name w:val="Font Style62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FontStyle18">
    <w:name w:val="Font Style18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FontStyle21">
    <w:name w:val="Font Style21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FontStyle58">
    <w:name w:val="Font Style58"/>
    <w:qFormat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FontStyle55">
    <w:name w:val="Font Style55"/>
    <w:qFormat/>
    <w:rPr>
      <w:rFonts w:ascii="Times New Roman" w:hAnsi="Times New Roman" w:eastAsia="Times New Roman" w:cs="Times New Roman"/>
      <w:sz w:val="24"/>
      <w:szCs w:val="24"/>
    </w:rPr>
  </w:style>
  <w:style w:type="character" w:styleId="FontStyle40">
    <w:name w:val="Font Style40"/>
    <w:qFormat/>
    <w:rPr>
      <w:rFonts w:ascii="Times New Roman" w:hAnsi="Times New Roman" w:eastAsia="Times New Roman" w:cs="Times New Roman"/>
      <w:sz w:val="24"/>
      <w:szCs w:val="24"/>
    </w:rPr>
  </w:style>
  <w:style w:type="character" w:styleId="12">
    <w:name w:val="Основной шрифт абзаца1"/>
    <w:qFormat/>
    <w:rPr/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8z0">
    <w:name w:val="WW8Num8z0"/>
    <w:qFormat/>
    <w:rPr>
      <w:rFonts w:ascii="Courier New" w:hAnsi="Courier New" w:cs="Courier New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23">
    <w:name w:val="Основной шрифт абзаца2"/>
    <w:qFormat/>
    <w:rPr/>
  </w:style>
  <w:style w:type="character" w:styleId="Style17">
    <w:name w:val="Основной шрифт абзаца"/>
    <w:qFormat/>
    <w:rPr/>
  </w:style>
  <w:style w:type="character" w:styleId="WW8Num4z8">
    <w:name w:val="WW8Num4z8"/>
    <w:qFormat/>
    <w:rPr/>
  </w:style>
  <w:style w:type="character" w:styleId="WW8Num4z7">
    <w:name w:val="WW8Num4z7"/>
    <w:qFormat/>
    <w:rPr/>
  </w:style>
  <w:style w:type="character" w:styleId="WW8Num4z6">
    <w:name w:val="WW8Num4z6"/>
    <w:qFormat/>
    <w:rPr/>
  </w:style>
  <w:style w:type="character" w:styleId="WW8Num4z5">
    <w:name w:val="WW8Num4z5"/>
    <w:qFormat/>
    <w:rPr/>
  </w:style>
  <w:style w:type="character" w:styleId="WW8Num4z4">
    <w:name w:val="WW8Num4z4"/>
    <w:qFormat/>
    <w:rPr/>
  </w:style>
  <w:style w:type="character" w:styleId="WW8Num4z3">
    <w:name w:val="WW8Num4z3"/>
    <w:qFormat/>
    <w:rPr/>
  </w:style>
  <w:style w:type="character" w:styleId="WW8Num4z2">
    <w:name w:val="WW8Num4z2"/>
    <w:qFormat/>
    <w:rPr/>
  </w:style>
  <w:style w:type="character" w:styleId="WW8Num4z1">
    <w:name w:val="WW8Num4z1"/>
    <w:qFormat/>
    <w:rPr/>
  </w:style>
  <w:style w:type="character" w:styleId="WW8Num4z0">
    <w:name w:val="WW8Num4z0"/>
    <w:qFormat/>
    <w:rPr/>
  </w:style>
  <w:style w:type="character" w:styleId="WW8Num3z8">
    <w:name w:val="WW8Num3z8"/>
    <w:qFormat/>
    <w:rPr/>
  </w:style>
  <w:style w:type="character" w:styleId="WW8Num3z7">
    <w:name w:val="WW8Num3z7"/>
    <w:qFormat/>
    <w:rPr/>
  </w:style>
  <w:style w:type="character" w:styleId="WW8Num3z6">
    <w:name w:val="WW8Num3z6"/>
    <w:qFormat/>
    <w:rPr/>
  </w:style>
  <w:style w:type="character" w:styleId="WW8Num3z5">
    <w:name w:val="WW8Num3z5"/>
    <w:qFormat/>
    <w:rPr/>
  </w:style>
  <w:style w:type="character" w:styleId="WW8Num3z4">
    <w:name w:val="WW8Num3z4"/>
    <w:qFormat/>
    <w:rPr/>
  </w:style>
  <w:style w:type="character" w:styleId="WW8Num3z3">
    <w:name w:val="WW8Num3z3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2z8">
    <w:name w:val="WW8Num2z8"/>
    <w:qFormat/>
    <w:rPr/>
  </w:style>
  <w:style w:type="character" w:styleId="WW8Num2z7">
    <w:name w:val="WW8Num2z7"/>
    <w:qFormat/>
    <w:rPr/>
  </w:style>
  <w:style w:type="character" w:styleId="WW8Num2z6">
    <w:name w:val="WW8Num2z6"/>
    <w:qFormat/>
    <w:rPr/>
  </w:style>
  <w:style w:type="character" w:styleId="WW8Num2z5">
    <w:name w:val="WW8Num2z5"/>
    <w:qFormat/>
    <w:rPr/>
  </w:style>
  <w:style w:type="character" w:styleId="WW8Num2z4">
    <w:name w:val="WW8Num2z4"/>
    <w:qFormat/>
    <w:rPr/>
  </w:style>
  <w:style w:type="character" w:styleId="WW8Num2z3">
    <w:name w:val="WW8Num2z3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1z8">
    <w:name w:val="WW8Num1z8"/>
    <w:qFormat/>
    <w:rPr/>
  </w:style>
  <w:style w:type="character" w:styleId="WW8Num1z7">
    <w:name w:val="WW8Num1z7"/>
    <w:qFormat/>
    <w:rPr/>
  </w:style>
  <w:style w:type="character" w:styleId="WW8Num1z6">
    <w:name w:val="WW8Num1z6"/>
    <w:qFormat/>
    <w:rPr/>
  </w:style>
  <w:style w:type="character" w:styleId="WW8Num1z5">
    <w:name w:val="WW8Num1z5"/>
    <w:qFormat/>
    <w:rPr/>
  </w:style>
  <w:style w:type="character" w:styleId="WW8Num1z4">
    <w:name w:val="WW8Num1z4"/>
    <w:qFormat/>
    <w:rPr/>
  </w:style>
  <w:style w:type="character" w:styleId="WW8Num1z3">
    <w:name w:val="WW8Num1z3"/>
    <w:qFormat/>
    <w:rPr/>
  </w:style>
  <w:style w:type="character" w:styleId="WW8Num1z1">
    <w:name w:val="WW8Num1z1"/>
    <w:qFormat/>
    <w:rPr>
      <w:rFonts w:ascii="Courier New" w:hAnsi="Courier New" w:cs="Courier New"/>
    </w:rPr>
  </w:style>
  <w:style w:type="character" w:styleId="Bold">
    <w:name w:val="Bold"/>
    <w:qFormat/>
    <w:rPr>
      <w:b/>
    </w:rPr>
  </w:style>
  <w:style w:type="character" w:styleId="C0">
    <w:name w:val="c0"/>
    <w:qFormat/>
    <w:rPr/>
  </w:style>
  <w:style w:type="character" w:styleId="Style18">
    <w:name w:val="Символ нумерации"/>
    <w:qFormat/>
    <w:rPr/>
  </w:style>
  <w:style w:type="character" w:styleId="Style19">
    <w:name w:val="Маркеры"/>
    <w:qFormat/>
    <w:rPr>
      <w:rFonts w:ascii="OpenSymbol" w:hAnsi="OpenSymbol" w:eastAsia="OpenSymbol" w:cs="OpenSymbol"/>
    </w:rPr>
  </w:style>
  <w:style w:type="character" w:styleId="Blk">
    <w:name w:val="blk"/>
    <w:basedOn w:val="Style17"/>
    <w:qFormat/>
    <w:rPr/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21">
    <w:name w:val="Body Text"/>
    <w:basedOn w:val="Normal"/>
    <w:uiPriority w:val="1"/>
    <w:qFormat/>
    <w:pPr/>
    <w:rPr>
      <w:sz w:val="24"/>
      <w:szCs w:val="24"/>
    </w:rPr>
  </w:style>
  <w:style w:type="paragraph" w:styleId="Style22">
    <w:name w:val="List"/>
    <w:basedOn w:val="Style21"/>
    <w:pPr/>
    <w:rPr>
      <w:rFonts w:cs="Mangal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Mangal"/>
    </w:rPr>
  </w:style>
  <w:style w:type="paragraph" w:styleId="Style25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6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 w:hanging="0"/>
    </w:pPr>
    <w:rPr>
      <w:i/>
    </w:rPr>
  </w:style>
  <w:style w:type="paragraph" w:styleId="Style27">
    <w:name w:val="Колонтитул"/>
    <w:basedOn w:val="Normal"/>
    <w:qFormat/>
    <w:pPr/>
    <w:rPr/>
  </w:style>
  <w:style w:type="paragraph" w:styleId="Style28">
    <w:name w:val="Head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Style29">
    <w:name w:val="Foot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Style30">
    <w:name w:val="Footnote Text"/>
    <w:basedOn w:val="Normal"/>
    <w:uiPriority w:val="99"/>
    <w:semiHidden/>
    <w:unhideWhenUsed/>
    <w:pPr>
      <w:spacing w:before="0" w:after="40"/>
    </w:pPr>
    <w:rPr>
      <w:sz w:val="18"/>
    </w:rPr>
  </w:style>
  <w:style w:type="paragraph" w:styleId="Style31">
    <w:name w:val="Endnote Text"/>
    <w:basedOn w:val="Normal"/>
    <w:uiPriority w:val="99"/>
    <w:semiHidden/>
    <w:unhideWhenUsed/>
    <w:pPr/>
    <w:rPr>
      <w:sz w:val="20"/>
    </w:rPr>
  </w:style>
  <w:style w:type="paragraph" w:styleId="13">
    <w:name w:val="TOC 1"/>
    <w:basedOn w:val="Normal"/>
    <w:uiPriority w:val="39"/>
    <w:unhideWhenUsed/>
    <w:pPr>
      <w:spacing w:before="0" w:after="57"/>
    </w:pPr>
    <w:rPr/>
  </w:style>
  <w:style w:type="paragraph" w:styleId="24">
    <w:name w:val="TOC 2"/>
    <w:basedOn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uiPriority w:val="39"/>
    <w:unhideWhenUsed/>
    <w:pPr>
      <w:spacing w:before="0" w:after="57"/>
      <w:ind w:left="2268" w:hanging="0"/>
    </w:pPr>
    <w:rPr/>
  </w:style>
  <w:style w:type="paragraph" w:styleId="Style32">
    <w:name w:val="Index Heading"/>
    <w:basedOn w:val="Style20"/>
    <w:pPr/>
    <w:rPr/>
  </w:style>
  <w:style w:type="paragraph" w:styleId="Style33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uiPriority w:val="99"/>
    <w:unhideWhenUsed/>
    <w:qFormat/>
    <w:pPr/>
    <w:rPr/>
  </w:style>
  <w:style w:type="paragraph" w:styleId="ListParagraph">
    <w:name w:val="List Paragraph"/>
    <w:basedOn w:val="Normal"/>
    <w:uiPriority w:val="1"/>
    <w:qFormat/>
    <w:pPr>
      <w:ind w:left="118" w:right="108" w:hanging="0"/>
      <w:jc w:val="both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/>
      <w:color w:val="auto"/>
      <w:kern w:val="0"/>
      <w:sz w:val="20"/>
      <w:szCs w:val="20"/>
      <w:lang w:val="ru-RU" w:eastAsia="ru-RU" w:bidi="ar-SA"/>
    </w:rPr>
  </w:style>
  <w:style w:type="paragraph" w:styleId="Style34">
    <w:name w:val="Содержимое таблицы"/>
    <w:basedOn w:val="Normal"/>
    <w:qFormat/>
    <w:pPr>
      <w:widowControl w:val="false"/>
      <w:suppressLineNumbers/>
    </w:pPr>
    <w:rPr/>
  </w:style>
  <w:style w:type="paragraph" w:styleId="Style35">
    <w:name w:val="Заголовок таблицы"/>
    <w:basedOn w:val="Style34"/>
    <w:qFormat/>
    <w:pPr>
      <w:suppressLineNumbers/>
      <w:jc w:val="center"/>
    </w:pPr>
    <w:rPr>
      <w:b/>
      <w:bCs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Andale Sans UI" w:cs="Tahoma"/>
      <w:color w:val="auto"/>
      <w:kern w:val="2"/>
      <w:sz w:val="24"/>
      <w:szCs w:val="24"/>
      <w:lang w:val="de-DE" w:eastAsia="zh-CN" w:bidi="fa-IR"/>
    </w:rPr>
  </w:style>
  <w:style w:type="paragraph" w:styleId="Style111">
    <w:name w:val="Style11"/>
    <w:basedOn w:val="Normal"/>
    <w:next w:val="Normal"/>
    <w:qFormat/>
    <w:pPr/>
    <w:rPr/>
  </w:style>
  <w:style w:type="paragraph" w:styleId="311">
    <w:name w:val="Основной текст с отступом 31"/>
    <w:basedOn w:val="Normal"/>
    <w:qFormat/>
    <w:pPr>
      <w:spacing w:before="0" w:after="120"/>
      <w:ind w:left="283" w:hanging="0"/>
    </w:pPr>
    <w:rPr>
      <w:sz w:val="16"/>
      <w:szCs w:val="16"/>
    </w:rPr>
  </w:style>
  <w:style w:type="paragraph" w:styleId="Style36">
    <w:name w:val="Абзац списка"/>
    <w:basedOn w:val="Normal"/>
    <w:qFormat/>
    <w:pPr>
      <w:spacing w:lineRule="auto" w:line="240" w:before="0" w:after="0"/>
      <w:ind w:left="720" w:hanging="0"/>
    </w:pPr>
    <w:rPr>
      <w:rFonts w:ascii="Times New Roman" w:hAnsi="Times New Roman" w:cs="Times New Roman"/>
    </w:rPr>
  </w:style>
  <w:style w:type="paragraph" w:styleId="14">
    <w:name w:val="Текст1"/>
    <w:basedOn w:val="Normal"/>
    <w:qFormat/>
    <w:pPr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Style37">
    <w:name w:val="Style3"/>
    <w:basedOn w:val="Normal"/>
    <w:next w:val="Normal"/>
    <w:qFormat/>
    <w:pPr/>
    <w:rPr/>
  </w:style>
  <w:style w:type="paragraph" w:styleId="Style61">
    <w:name w:val="Style6"/>
    <w:basedOn w:val="Normal"/>
    <w:next w:val="Normal"/>
    <w:qFormat/>
    <w:pPr/>
    <w:rPr/>
  </w:style>
  <w:style w:type="paragraph" w:styleId="Style41">
    <w:name w:val="Style4"/>
    <w:basedOn w:val="Normal"/>
    <w:next w:val="Normal"/>
    <w:qFormat/>
    <w:pPr/>
    <w:rPr/>
  </w:style>
  <w:style w:type="paragraph" w:styleId="Style51">
    <w:name w:val="Style5"/>
    <w:basedOn w:val="Normal"/>
    <w:next w:val="Normal"/>
    <w:qFormat/>
    <w:pPr/>
    <w:rPr/>
  </w:style>
  <w:style w:type="paragraph" w:styleId="Style210">
    <w:name w:val="Style2"/>
    <w:basedOn w:val="Normal"/>
    <w:next w:val="Normal"/>
    <w:qFormat/>
    <w:pPr/>
    <w:rPr/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textAlignment w:val="baseline"/>
    </w:pPr>
    <w:rPr>
      <w:rFonts w:ascii="Courier New" w:hAnsi="Courier New" w:cs="Courier New"/>
      <w:color w:val="000000"/>
      <w:sz w:val="20"/>
      <w:szCs w:val="20"/>
    </w:rPr>
  </w:style>
  <w:style w:type="paragraph" w:styleId="Style201">
    <w:name w:val="Style20"/>
    <w:basedOn w:val="Normal"/>
    <w:next w:val="Normal"/>
    <w:qFormat/>
    <w:pPr>
      <w:widowControl w:val="false"/>
      <w:suppressAutoHyphens w:val="true"/>
    </w:pPr>
    <w:rPr/>
  </w:style>
  <w:style w:type="paragraph" w:styleId="Style38">
    <w:name w:val="Верхний и нижний колонтитулы"/>
    <w:basedOn w:val="Normal"/>
    <w:qFormat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211">
    <w:name w:val="Основной текст с отступом 21"/>
    <w:basedOn w:val="Normal"/>
    <w:qFormat/>
    <w:pPr>
      <w:tabs>
        <w:tab w:val="clear" w:pos="720"/>
        <w:tab w:val="left" w:pos="1134" w:leader="none"/>
      </w:tabs>
      <w:ind w:firstLine="1140"/>
      <w:jc w:val="both"/>
    </w:pPr>
    <w:rPr>
      <w:sz w:val="22"/>
      <w:szCs w:val="20"/>
    </w:rPr>
  </w:style>
  <w:style w:type="paragraph" w:styleId="15">
    <w:name w:val="Указатель1"/>
    <w:basedOn w:val="Normal"/>
    <w:qFormat/>
    <w:pPr/>
    <w:rPr>
      <w:rFonts w:cs="Mangal"/>
    </w:rPr>
  </w:style>
  <w:style w:type="paragraph" w:styleId="16">
    <w:name w:val="Название1"/>
    <w:basedOn w:val="Normal"/>
    <w:qFormat/>
    <w:pPr>
      <w:spacing w:before="120" w:after="120"/>
    </w:pPr>
    <w:rPr>
      <w:rFonts w:cs="Mangal"/>
      <w:i/>
      <w:iCs/>
    </w:rPr>
  </w:style>
  <w:style w:type="paragraph" w:styleId="25">
    <w:name w:val="Указатель2"/>
    <w:basedOn w:val="Normal"/>
    <w:qFormat/>
    <w:pPr/>
    <w:rPr>
      <w:rFonts w:cs="Mangal"/>
    </w:rPr>
  </w:style>
  <w:style w:type="paragraph" w:styleId="26">
    <w:name w:val="Название2"/>
    <w:basedOn w:val="Normal"/>
    <w:qFormat/>
    <w:pPr>
      <w:spacing w:before="120" w:after="120"/>
    </w:pPr>
    <w:rPr>
      <w:rFonts w:cs="Mangal"/>
      <w:i/>
      <w:iCs/>
    </w:rPr>
  </w:style>
  <w:style w:type="paragraph" w:styleId="Style39">
    <w:name w:val="Body Text Indent"/>
    <w:basedOn w:val="Normal"/>
    <w:pPr>
      <w:spacing w:lineRule="auto" w:line="240" w:before="0" w:after="0"/>
      <w:ind w:left="0" w:right="0" w:firstLine="397"/>
      <w:jc w:val="both"/>
    </w:pPr>
    <w:rPr>
      <w:rFonts w:ascii="Times New Roman" w:hAnsi="Times New Roman" w:cs="Times New Roman"/>
      <w:sz w:val="24"/>
      <w:szCs w:val="24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ru-RU" w:eastAsia="zh-CN" w:bidi="ar-SA"/>
    </w:rPr>
  </w:style>
  <w:style w:type="paragraph" w:styleId="FORMATTEXT">
    <w:name w:val=".FORMATTEXT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Arial" w:hAnsi="Arial" w:eastAsia="Courier New" w:cs="Lucida Sans"/>
      <w:color w:val="auto"/>
      <w:kern w:val="0"/>
      <w:sz w:val="20"/>
      <w:szCs w:val="24"/>
      <w:lang w:val="ru-RU" w:eastAsia="zh-CN" w:bidi="hi-IN"/>
    </w:rPr>
  </w:style>
  <w:style w:type="paragraph" w:styleId="Style40">
    <w:name w:val="[Без стиля]"/>
    <w:qFormat/>
    <w:pPr>
      <w:widowControl/>
      <w:suppressAutoHyphens w:val="true"/>
      <w:overflowPunct w:val="false"/>
      <w:bidi w:val="0"/>
      <w:spacing w:lineRule="auto" w:line="288" w:before="0" w:after="0"/>
      <w:jc w:val="left"/>
      <w:textAlignment w:val="center"/>
    </w:pPr>
    <w:rPr>
      <w:rFonts w:ascii="Times New Roman" w:hAnsi="Times New Roman" w:eastAsia="Symbol" w:cs="Times New Roman"/>
      <w:color w:val="000000"/>
      <w:kern w:val="0"/>
      <w:sz w:val="24"/>
      <w:szCs w:val="24"/>
      <w:lang w:val="en-US" w:eastAsia="en-US" w:bidi="ar-SA"/>
    </w:rPr>
  </w:style>
  <w:style w:type="paragraph" w:styleId="17PRILtxt">
    <w:name w:val="17PRIL-txt"/>
    <w:basedOn w:val="Style40"/>
    <w:qFormat/>
    <w:pPr>
      <w:tabs>
        <w:tab w:val="clear" w:pos="720"/>
        <w:tab w:val="center" w:pos="4791" w:leader="none"/>
      </w:tabs>
      <w:spacing w:lineRule="atLeast" w:line="380" w:before="0" w:after="0"/>
      <w:ind w:left="567" w:right="567" w:firstLine="283"/>
      <w:jc w:val="both"/>
      <w:textAlignment w:val="center"/>
    </w:pPr>
    <w:rPr>
      <w:rFonts w:ascii="TextBookC" w:hAnsi="TextBookC" w:cs="TextBookC"/>
      <w:color w:val="000000"/>
      <w:sz w:val="20"/>
      <w:szCs w:val="20"/>
    </w:rPr>
  </w:style>
  <w:style w:type="paragraph" w:styleId="Norm">
    <w:name w:val="Norm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FFFFF" w:fill="F2F2F2" w:themeFill="text1" w:themeFillTint="d"/>
      </w:tcPr>
    </w:tblStylePr>
    <w:tblStylePr w:type="band1Horz">
      <w:tblPr/>
      <w:tcPr>
        <w:shd w:val="clear" w:color="FFFFFF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FFFFFF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FFFFFF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FFFFFF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FFFFF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sz="4" w:space="0"/>
        </w:tcBorders>
        <w:shd w:val="clear" w:color="FFFFFF" w:fill="FFFFFF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FFFFFF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sz="4" w:space="0"/>
        </w:tcBorders>
        <w:shd w:val="clear" w:color="FFFFFF" w:fill="FFFFFF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FFFFFF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sz="4" w:space="0"/>
        </w:tcBorders>
        <w:shd w:val="clear" w:color="FFFFFF" w:fill="FFFFFF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sz="4" w:space="0"/>
        </w:tcBorders>
        <w:shd w:val="clear" w:color="FFFFFF" w:fill="FFFFFF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FFFFFF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FFFFFF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sz="4" w:space="0"/>
        </w:tcBorders>
        <w:shd w:val="clear" w:color="FFFFFF" w:fill="FFFFFF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FFFFFF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sz="4" w:space="0"/>
        </w:tcBorders>
        <w:shd w:val="clear" w:color="FFFFFF" w:fill="FFFFFF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sz="4" w:space="0"/>
        </w:tcBorders>
        <w:shd w:val="clear" w:color="FFFFFF" w:fill="FFFFFF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A8E93808-E518-4EEF-9C06-BBE64F5CC1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Application>LibreOffice/7.3.4.2$Windows_X86_64 LibreOffice_project/728fec16bd5f605073805c3c9e7c4212a0120dc5</Application>
  <AppVersion>15.0000</AppVersion>
  <Pages>3</Pages>
  <Words>732</Words>
  <Characters>4800</Characters>
  <CharactersWithSpaces>5417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Малюкова Наталья</dc:creator>
  <dc:description/>
  <dc:language>ru-RU</dc:language>
  <cp:lastModifiedBy/>
  <cp:lastPrinted>2026-04-28T15:43:57Z</cp:lastPrinted>
  <dcterms:modified xsi:type="dcterms:W3CDTF">2026-04-30T11:18:09Z</dcterms:modified>
  <cp:revision>131</cp:revision>
  <dc:subject/>
  <dc:title>ПРИМЕРНАЯ ПРОГРАММА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2019-06-14T00:00:00Z</vt:filetime>
  </property>
  <property fmtid="{D5CDD505-2E9C-101B-9397-08002B2CF9AE}" pid="3" name="Creator">
    <vt:lpwstr>Microsoft® Word для Office 365</vt:lpwstr>
  </property>
  <property fmtid="{D5CDD505-2E9C-101B-9397-08002B2CF9AE}" pid="4" name="HyperlinksChanged">
    <vt:bool>0</vt:bool>
  </property>
  <property fmtid="{D5CDD505-2E9C-101B-9397-08002B2CF9AE}" pid="5" name="LastSaved">
    <vt:filetime>2020-05-07T00:00:00Z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