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spacing w:lineRule="auto" w:line="240"/>
        <w:ind w:left="0" w:right="0" w:firstLine="567"/>
        <w:jc w:val="center"/>
        <w:rPr/>
      </w:pPr>
      <w:r>
        <w:rPr>
          <w:rStyle w:val="FontStyle20"/>
          <w:b/>
          <w:bCs/>
          <w:sz w:val="24"/>
          <w:szCs w:val="24"/>
          <w:shd w:fill="auto" w:val="clear"/>
          <w:lang w:eastAsia="ru-RU"/>
        </w:rPr>
        <w:t xml:space="preserve">1. </w:t>
      </w:r>
      <w:r>
        <w:rPr>
          <w:rStyle w:val="FontStyle20"/>
          <w:rFonts w:eastAsia="Lucida Sans Unicode"/>
          <w:b/>
          <w:bCs/>
          <w:color w:val="000000"/>
          <w:kern w:val="2"/>
          <w:sz w:val="24"/>
          <w:szCs w:val="24"/>
          <w:shd w:fill="auto" w:val="clear"/>
          <w:lang w:eastAsia="ru-RU" w:bidi="hi-IN"/>
        </w:rPr>
        <w:t>ПОЯСНИТЕЛЬНАЯ ЗАПИСКА</w:t>
      </w:r>
    </w:p>
    <w:p>
      <w:pPr>
        <w:pStyle w:val="Normal"/>
        <w:spacing w:lineRule="auto" w:line="240"/>
        <w:ind w:left="0" w:right="0" w:firstLine="567"/>
        <w:jc w:val="left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spacing w:lineRule="auto" w:line="240"/>
        <w:ind w:left="0" w:right="0" w:firstLine="567"/>
        <w:jc w:val="both"/>
        <w:rPr/>
      </w:pP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Дополнительная общеразвивающая программа обучения  работников 2 группы по безопасности работ по высоте </w:t>
      </w:r>
      <w:r>
        <w:rPr>
          <w:rStyle w:val="FontStyle20"/>
          <w:b w:val="false"/>
          <w:bCs w:val="false"/>
          <w:sz w:val="24"/>
          <w:szCs w:val="24"/>
          <w:shd w:fill="auto" w:val="clear"/>
          <w:vertAlign w:val="superscript"/>
          <w:lang w:eastAsia="ru-RU"/>
        </w:rPr>
        <w:t xml:space="preserve">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>(далее-Программа) предназначена для приобретения слушателями  необходимых знаний, умений, навыков по охране труда для их применения в практической деятельности в области охраны труда с целью обеспечения профилактических мер по сокращению производственного травматизма и профессиональных заболеваний.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Программа  разработана на основе: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sz w:val="24"/>
          <w:szCs w:val="24"/>
          <w:shd w:fill="auto" w:val="clear"/>
          <w:lang w:eastAsia="ru-RU"/>
        </w:rPr>
        <w:t>1. Трудового кодекса Российской Федерации от 30.12.</w:t>
      </w:r>
      <w:r>
        <w:rPr>
          <w:rStyle w:val="FontStyle20"/>
          <w:sz w:val="24"/>
          <w:szCs w:val="24"/>
          <w:shd w:fill="auto" w:val="clear"/>
          <w:lang w:val="en-US" w:eastAsia="ru-RU"/>
        </w:rPr>
        <w:t xml:space="preserve">2001 </w:t>
      </w:r>
      <w:r>
        <w:rPr>
          <w:rStyle w:val="FontStyle20"/>
          <w:sz w:val="24"/>
          <w:szCs w:val="24"/>
          <w:shd w:fill="auto" w:val="clear"/>
          <w:lang w:eastAsia="ru-RU"/>
        </w:rPr>
        <w:t>№197-ФЗ;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rFonts w:cs="Times New Roman"/>
          <w:strike w:val="false"/>
          <w:dstrike w:val="false"/>
          <w:sz w:val="24"/>
          <w:szCs w:val="24"/>
          <w:shd w:fill="auto" w:val="clear"/>
          <w:lang w:val="ru-RU" w:eastAsia="ru-RU"/>
        </w:rPr>
        <w:t>2. Постановления Правительства РФ  от 24.12.2021. № 2464 «О порядке обучения по охране труда и проверки знания требований охраны труда»</w:t>
      </w: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;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>3. Федерального закона от 29 декабря 2012г. №273-ФЗ «Об образовании в Российской Федерации»;</w:t>
      </w:r>
    </w:p>
    <w:p>
      <w:pPr>
        <w:pStyle w:val="Style39"/>
        <w:spacing w:lineRule="auto" w:line="240"/>
        <w:ind w:left="0" w:right="0" w:firstLine="567"/>
        <w:jc w:val="both"/>
        <w:rPr/>
      </w:pPr>
      <w:r>
        <w:rPr>
          <w:rStyle w:val="FontStyle20"/>
          <w:strike w:val="false"/>
          <w:dstrike w:val="false"/>
          <w:sz w:val="24"/>
          <w:szCs w:val="24"/>
          <w:shd w:fill="auto" w:val="clear"/>
          <w:lang w:val="ru-RU" w:eastAsia="ru-RU"/>
        </w:rPr>
        <w:t xml:space="preserve">4. </w:t>
      </w:r>
      <w:r>
        <w:rPr>
          <w:rStyle w:val="FontStyle20"/>
          <w:rFonts w:eastAsia="Times New Roman" w:cs="Times New Roman"/>
          <w:b w:val="false"/>
          <w:bCs w:val="false"/>
          <w:strike w:val="false"/>
          <w:dstrike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Приказа Минтруда России от 16.11.2020 № 782н «Об утверждении Правил по охране труда при работе на высоте»;</w:t>
      </w:r>
    </w:p>
    <w:p>
      <w:pPr>
        <w:pStyle w:val="Style39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  <w:shd w:fill="auto" w:val="clear"/>
        </w:rPr>
        <w:t>Программа обучения учитывает специфику вида деятельности организации, трудовые функции работников.</w:t>
      </w:r>
    </w:p>
    <w:p>
      <w:pPr>
        <w:pStyle w:val="Style39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  <w:shd w:fill="auto" w:val="clear"/>
        </w:rPr>
        <w:t>Актуализация программы обучения требованиям охраны труда осуществляется в следующих случаях:</w:t>
      </w:r>
    </w:p>
    <w:p>
      <w:pPr>
        <w:pStyle w:val="Style39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  <w:shd w:fill="auto" w:val="clear"/>
        </w:rPr>
        <w:t>- вступление в силу нормативных правовых актов, содержащих государственные нормативные требования охраны труда;</w:t>
      </w:r>
    </w:p>
    <w:p>
      <w:pPr>
        <w:pStyle w:val="Style39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b/>
          <w:sz w:val="24"/>
          <w:szCs w:val="24"/>
          <w:shd w:fill="auto" w:val="clear"/>
        </w:rPr>
        <w:t xml:space="preserve">- </w:t>
      </w:r>
      <w:r>
        <w:rPr>
          <w:b w:val="false"/>
          <w:bCs w:val="false"/>
          <w:sz w:val="24"/>
          <w:szCs w:val="24"/>
          <w:shd w:fill="auto" w:val="clear"/>
        </w:rPr>
        <w:t>ввод в эксплуатацию нового вида оборудования, инструментов и приспособлений, введение новых технологических процессов, а также использование нового вида сырья и материалов, требующих дополнительных знаний по охране труда у работников.</w:t>
      </w:r>
    </w:p>
    <w:p>
      <w:pPr>
        <w:pStyle w:val="Normal"/>
        <w:ind w:left="0" w:right="0" w:firstLine="567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Style51"/>
        <w:spacing w:lineRule="auto" w:line="240"/>
        <w:ind w:left="0" w:right="0" w:firstLine="567"/>
        <w:jc w:val="both"/>
        <w:rPr/>
      </w:pPr>
      <w:r>
        <w:rPr>
          <w:rStyle w:val="FontStyle22"/>
          <w:sz w:val="24"/>
          <w:szCs w:val="24"/>
          <w:shd w:fill="auto" w:val="clear"/>
          <w:lang w:eastAsia="ru-RU"/>
        </w:rPr>
        <w:t>1.1. Цель и планируемые результаты обучения</w:t>
      </w:r>
    </w:p>
    <w:p>
      <w:pPr>
        <w:pStyle w:val="Style51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shd w:val="clear" w:fill="FFFFFF"/>
        <w:spacing w:lineRule="auto" w:line="240"/>
        <w:ind w:left="0" w:right="0" w:firstLine="567"/>
        <w:jc w:val="both"/>
        <w:rPr/>
      </w:pPr>
      <w:r>
        <w:rPr>
          <w:rStyle w:val="FontStyle20"/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Целью реализации программы  является формирование у слушателей профессиональных компетенций, необходимых для безопасного проведения работ, проводимых на высоте в рамках имеющейся квалификации.</w:t>
      </w:r>
    </w:p>
    <w:p>
      <w:pPr>
        <w:pStyle w:val="Normal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Планируемые результаты:</w:t>
      </w:r>
    </w:p>
    <w:p>
      <w:pPr>
        <w:pStyle w:val="Norm"/>
        <w:bidi w:val="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В результате освоения программы р</w:t>
      </w:r>
      <w:r>
        <w:rPr>
          <w:rFonts w:eastAsia="Times New Roman" w:cs="Times New Roman"/>
          <w:b w:val="false"/>
          <w:bCs w:val="false"/>
          <w:i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  <w:t>аботники, выполняющие работы на высоте, должны знать и уметь применять безопасные методы и приемы выполнения работ на высоте, а также обладать соответствующими практическими навыками</w:t>
      </w:r>
    </w:p>
    <w:p>
      <w:pPr>
        <w:pStyle w:val="Norm"/>
        <w:bidi w:val="0"/>
        <w:ind w:left="0" w:right="0" w:firstLine="567"/>
        <w:jc w:val="both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"/>
        <w:bidi w:val="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Работники должны знать:</w:t>
      </w:r>
    </w:p>
    <w:p>
      <w:pPr>
        <w:pStyle w:val="Norm"/>
        <w:bidi w:val="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Fonts w:ascii="TimesNewRomanPSMT" w:hAnsi="TimesNewRomanPSMT"/>
          <w:sz w:val="24"/>
        </w:rPr>
        <w:t>инструкции по охране труда при проведении работ на высоте;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4"/>
          <w:shd w:fill="auto" w:val="clear"/>
          <w:lang w:val="ru-RU" w:eastAsia="ru-RU" w:bidi="ru-RU"/>
        </w:rPr>
        <w:t>о</w:t>
      </w:r>
      <w:r>
        <w:rPr>
          <w:rFonts w:ascii="TimesNewRomanPSMT" w:hAnsi="TimesNewRomanPSMT"/>
          <w:sz w:val="24"/>
        </w:rPr>
        <w:t>бщие сведения о технологическом процессе и оборудовании на данном рабочем месте, производственном участке, в цехе;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4"/>
          <w:shd w:fill="auto" w:val="clear"/>
          <w:lang w:val="ru-RU" w:eastAsia="ru-RU" w:bidi="ru-RU"/>
        </w:rPr>
        <w:t>п</w:t>
      </w:r>
      <w:r>
        <w:rPr>
          <w:rFonts w:ascii="TimesNewRomanPSMT" w:hAnsi="TimesNewRomanPSMT"/>
          <w:sz w:val="24"/>
        </w:rPr>
        <w:t>роизводственные инструкции;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4"/>
          <w:shd w:fill="auto" w:val="clear"/>
          <w:lang w:val="ru-RU" w:eastAsia="ru-RU" w:bidi="ru-RU"/>
        </w:rPr>
        <w:t>у</w:t>
      </w:r>
      <w:r>
        <w:rPr>
          <w:rFonts w:ascii="TimesNewRomanPSMT" w:hAnsi="TimesNewRomanPSMT"/>
          <w:sz w:val="24"/>
        </w:rPr>
        <w:t xml:space="preserve">словия труда на рабочем месте;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auto"/>
          <w:kern w:val="0"/>
          <w:sz w:val="24"/>
          <w:szCs w:val="22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ru-RU" w:eastAsia="ru-RU" w:bidi="ru-RU"/>
        </w:rPr>
        <w:t>обстоятельства и характерные причины несчастных случаев, аварий, пожаров, происшедших на высоте в организациях (на предприятиях), случаи производственных травм, полученных при работах на высоте; обязанностями и действиями при аварии, пожаре; способы применения имеющихся на участке средств тушения пожара, противоаварийной защиты и сигнализации, места их расположения, схемами и маршрутами эвакуации в аварийной ситуации;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auto"/>
          <w:kern w:val="0"/>
          <w:sz w:val="24"/>
          <w:szCs w:val="22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ru-RU" w:eastAsia="ru-RU" w:bidi="ru-RU"/>
        </w:rPr>
        <w:t>основные опасные и вредные производственные факторы, характерные для работы на высоте;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auto"/>
          <w:kern w:val="0"/>
          <w:sz w:val="24"/>
          <w:szCs w:val="22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ru-RU" w:eastAsia="ru-RU" w:bidi="ru-RU"/>
        </w:rPr>
        <w:t>зоны повышенной опасности, машины, механизмы, приборы, средства, обеспечивающие безопасность работы оборудования (предохранительные, тормозные устройства и ограждения, системы блокировки и сигнализации, знаки безопасности);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>
          <w:rFonts w:ascii="TimesNewRomanPSMT" w:hAnsi="TimesNewRomanPSMT" w:eastAsia="Times New Roman" w:cs="Times New Roman"/>
          <w:color w:val="auto"/>
          <w:kern w:val="0"/>
          <w:sz w:val="24"/>
          <w:szCs w:val="22"/>
          <w:lang w:val="ru-RU" w:eastAsia="ru-RU" w:bidi="ru-RU"/>
        </w:rPr>
      </w:pPr>
      <w:r>
        <w:rPr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ru-RU" w:eastAsia="ru-RU" w:bidi="ru-RU"/>
        </w:rPr>
        <w:t>безопасные методы и приемы выполнения работ на высоте</w:t>
      </w:r>
      <w:r>
        <w:rPr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en-US" w:eastAsia="ru-RU" w:bidi="ru-RU"/>
        </w:rPr>
        <w:t>;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2"/>
          <w:shd w:fill="auto" w:val="clear"/>
          <w:lang w:val="ru-RU" w:eastAsia="ru-RU" w:bidi="ru-RU"/>
        </w:rPr>
        <w:t>методы и средства предупреждения несчастных случаев и профессиональных заболеваний;</w:t>
      </w:r>
      <w:r>
        <w:rPr>
          <w:rFonts w:eastAsia="Times New Roman" w:cs="Times New Roman" w:ascii="TimesNewRomanPSMT" w:hAnsi="TimesNewRomanPSMT"/>
          <w:color w:val="000000"/>
          <w:kern w:val="0"/>
          <w:sz w:val="24"/>
          <w:szCs w:val="22"/>
          <w:shd w:fill="auto" w:val="clear"/>
          <w:lang w:val="ru-RU" w:eastAsia="ru-RU" w:bidi="ru-RU"/>
        </w:rPr>
        <w:t xml:space="preserve"> </w:t>
      </w:r>
    </w:p>
    <w:p>
      <w:pPr>
        <w:pStyle w:val="Normal"/>
        <w:numPr>
          <w:ilvl w:val="0"/>
          <w:numId w:val="2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auto"/>
          <w:kern w:val="0"/>
          <w:sz w:val="24"/>
          <w:szCs w:val="22"/>
          <w:lang w:val="ru-RU" w:eastAsia="ru-RU" w:bidi="ru-RU"/>
        </w:rPr>
        <w:t>основы техники эвакуации и спасения;</w:t>
      </w:r>
    </w:p>
    <w:p>
      <w:pPr>
        <w:pStyle w:val="Normal"/>
        <w:numPr>
          <w:ilvl w:val="0"/>
          <w:numId w:val="1"/>
        </w:numPr>
        <w:suppressAutoHyphens w:val="true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2"/>
          <w:shd w:fill="auto" w:val="clear"/>
          <w:lang w:val="ru-RU" w:eastAsia="ru-RU" w:bidi="ru-RU"/>
        </w:rPr>
        <w:t>нормы, правила, стандарты и регламенты по охране труда и безопасности работ на высоте;</w:t>
      </w:r>
    </w:p>
    <w:p>
      <w:pPr>
        <w:pStyle w:val="Normal"/>
        <w:numPr>
          <w:ilvl w:val="0"/>
          <w:numId w:val="1"/>
        </w:numPr>
        <w:suppressAutoHyphens w:val="true"/>
        <w:ind w:left="0" w:right="0" w:firstLine="567"/>
        <w:jc w:val="both"/>
        <w:rPr/>
      </w:pPr>
      <w:r>
        <w:rPr>
          <w:rStyle w:val="Blk"/>
          <w:rFonts w:eastAsia="Times New Roman" w:cs="Times New Roman" w:ascii="TimesNewRomanPSMT" w:hAnsi="TimesNewRomanPSMT"/>
          <w:color w:val="000000"/>
          <w:kern w:val="0"/>
          <w:sz w:val="24"/>
          <w:szCs w:val="22"/>
          <w:shd w:fill="auto" w:val="clear"/>
          <w:lang w:val="ru-RU" w:eastAsia="ru-RU" w:bidi="ru-RU"/>
        </w:rPr>
        <w:t>порядок расследования и оформления несчастных случаев и профессиональных заболеваний;</w:t>
      </w:r>
    </w:p>
    <w:p>
      <w:pPr>
        <w:pStyle w:val="Normal"/>
        <w:numPr>
          <w:ilvl w:val="0"/>
          <w:numId w:val="1"/>
        </w:numPr>
        <w:shd w:val="clear" w:fill="FFFFFF"/>
        <w:spacing w:before="0" w:after="0"/>
        <w:ind w:left="0" w:right="0" w:firstLine="567"/>
        <w:jc w:val="both"/>
        <w:rPr/>
      </w:pPr>
      <w:r>
        <w:rPr>
          <w:rStyle w:val="Blk"/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  <w:t>организацию и содержание рабочих мест; средства коллективной защиты, ограждения, знаки безопасности;</w:t>
      </w:r>
    </w:p>
    <w:p>
      <w:pPr>
        <w:pStyle w:val="Normal"/>
        <w:numPr>
          <w:ilvl w:val="0"/>
          <w:numId w:val="1"/>
        </w:numPr>
        <w:shd w:val="clear" w:fill="FFFFFF"/>
        <w:spacing w:before="0" w:after="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правила и требования пользования, применения, эксплуатации, выдачи, ухода, хранения, осмотра, испытаний, браковки и сертификации средств защиты</w:t>
      </w:r>
    </w:p>
    <w:p>
      <w:pPr>
        <w:pStyle w:val="Normal"/>
        <w:numPr>
          <w:ilvl w:val="0"/>
          <w:numId w:val="0"/>
        </w:numPr>
        <w:shd w:val="clear" w:fill="FFFFFF"/>
        <w:spacing w:before="0" w:after="0"/>
        <w:ind w:left="0" w:right="0" w:firstLine="567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"/>
        <w:bidi w:val="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Работники должны уметь:</w:t>
      </w:r>
    </w:p>
    <w:p>
      <w:pPr>
        <w:pStyle w:val="Norm"/>
        <w:bidi w:val="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3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  <w:t>п</w:t>
      </w:r>
      <w:r>
        <w:rPr>
          <w:sz w:val="24"/>
          <w:szCs w:val="24"/>
        </w:rPr>
        <w:t>рименять безопасные методы и приемы выполнения работ на высоте;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применять оборудование, приборы, механизмы (проверка исправности оборудования, пусковых приборов, инструмента и приспособлений, блокировок, заземления и других средств защиты)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  <w:t>применять основы техники эвакуации и спасения;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40"/>
        <w:ind w:left="0" w:right="0" w:firstLine="567"/>
        <w:jc w:val="both"/>
        <w:rPr>
          <w:rStyle w:val="Blk"/>
          <w:rFonts w:ascii="Times New Roman" w:hAnsi="Times New Roman"/>
          <w:sz w:val="24"/>
          <w:szCs w:val="24"/>
          <w:shd w:fill="auto" w:val="clear"/>
        </w:rPr>
      </w:pPr>
      <w:r>
        <w:rPr>
          <w:rStyle w:val="Blk"/>
          <w:sz w:val="24"/>
          <w:szCs w:val="24"/>
          <w:shd w:fill="auto" w:val="clear"/>
        </w:rPr>
        <w:t>обладать практическими навыками оказания первой помощи пострадавшему;</w:t>
      </w:r>
    </w:p>
    <w:p>
      <w:pPr>
        <w:pStyle w:val="Normal"/>
        <w:numPr>
          <w:ilvl w:val="0"/>
          <w:numId w:val="3"/>
        </w:numPr>
        <w:suppressAutoHyphens w:val="true"/>
        <w:spacing w:lineRule="auto" w:line="240"/>
        <w:ind w:left="0" w:right="0" w:firstLine="567"/>
        <w:jc w:val="both"/>
        <w:rPr/>
      </w:pPr>
      <w:r>
        <w:rPr>
          <w:rStyle w:val="Blk"/>
          <w:sz w:val="24"/>
          <w:szCs w:val="24"/>
        </w:rPr>
        <w:t>применять соответствующие СИЗ, проводить их осмотр до и после использования</w:t>
      </w:r>
    </w:p>
    <w:p>
      <w:pPr>
        <w:pStyle w:val="Normal"/>
        <w:numPr>
          <w:ilvl w:val="0"/>
          <w:numId w:val="3"/>
        </w:numPr>
        <w:suppressAutoHyphens w:val="true"/>
        <w:ind w:left="0" w:right="0" w:firstLine="567"/>
        <w:jc w:val="both"/>
        <w:rPr/>
      </w:pPr>
      <w:r>
        <w:rPr>
          <w:rStyle w:val="Blk"/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  <w:t>осуществлять непосредственное руководство работами;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5200" w:leader="none"/>
        </w:tabs>
        <w:suppressAutoHyphens w:val="true"/>
        <w:ind w:left="0" w:right="0" w:firstLine="567"/>
        <w:jc w:val="both"/>
        <w:rPr/>
      </w:pPr>
      <w:r>
        <w:rPr>
          <w:rStyle w:val="Blk"/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  <w:t>осуществлять надзор за членами бригады;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5200" w:leader="none"/>
        </w:tabs>
        <w:suppressAutoHyphens w:val="true"/>
        <w:ind w:left="0" w:right="0" w:firstLine="567"/>
        <w:jc w:val="both"/>
        <w:rPr/>
      </w:pPr>
      <w:r>
        <w:rPr>
          <w:rStyle w:val="Blk"/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  <w:t>проводить спасательные мероприятия;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5200" w:leader="none"/>
        </w:tabs>
        <w:suppressAutoHyphens w:val="true"/>
        <w:ind w:left="0" w:right="0" w:firstLine="567"/>
        <w:jc w:val="both"/>
        <w:rPr/>
      </w:pPr>
      <w:r>
        <w:rPr>
          <w:rStyle w:val="Blk"/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  <w:t>организовывать безопасную транспортировку пострадавшего.</w:t>
      </w:r>
    </w:p>
    <w:p>
      <w:pPr>
        <w:pStyle w:val="Normal"/>
        <w:numPr>
          <w:ilvl w:val="0"/>
          <w:numId w:val="0"/>
        </w:numPr>
        <w:suppressAutoHyphens w:val="true"/>
        <w:spacing w:lineRule="auto" w:line="240"/>
        <w:ind w:left="0" w:right="0" w:hanging="0"/>
        <w:jc w:val="both"/>
        <w:rPr>
          <w:rStyle w:val="Blk"/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</w:pPr>
      <w:r>
        <w:rPr>
          <w:rFonts w:eastAsia="Times New Roman" w:cs="Times New Roman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Normal"/>
        <w:spacing w:lineRule="auto" w:line="240"/>
        <w:ind w:left="0" w:right="0" w:firstLine="567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kern w:val="0"/>
          <w:sz w:val="24"/>
          <w:szCs w:val="24"/>
          <w:highlight w:val="none"/>
          <w:shd w:fill="auto" w:val="clear"/>
          <w:lang w:val="ru-RU" w:eastAsia="ru-RU" w:bidi="ru-RU"/>
        </w:rPr>
      </w:pPr>
      <w:r>
        <w:rPr>
          <w:rFonts w:eastAsia="Times New Roman" w:cs="Times New Roman"/>
          <w:b w:val="false"/>
          <w:bCs w:val="false"/>
          <w:color w:val="000000"/>
          <w:kern w:val="0"/>
          <w:sz w:val="24"/>
          <w:szCs w:val="24"/>
          <w:shd w:fill="auto" w:val="clear"/>
          <w:lang w:val="ru-RU" w:eastAsia="ru-RU" w:bidi="ru-RU"/>
        </w:rPr>
      </w:r>
    </w:p>
    <w:p>
      <w:pPr>
        <w:pStyle w:val="Style39"/>
        <w:spacing w:lineRule="auto" w:line="240"/>
        <w:ind w:left="0" w:right="0" w:firstLine="567"/>
        <w:jc w:val="left"/>
        <w:rPr/>
      </w:pPr>
      <w:r>
        <w:rPr>
          <w:rStyle w:val="FontStyle20"/>
          <w:rFonts w:eastAsia="Times New Roman" w:cs="Times New Roman"/>
          <w:b/>
          <w:bCs/>
          <w:color w:val="000000"/>
          <w:kern w:val="0"/>
          <w:sz w:val="24"/>
          <w:szCs w:val="24"/>
          <w:shd w:fill="auto" w:val="clear"/>
          <w:lang w:val="ru-RU" w:eastAsia="ru-RU" w:bidi="ru-RU"/>
        </w:rPr>
        <w:t>1.2. Категория обучающихся</w:t>
      </w:r>
    </w:p>
    <w:p>
      <w:pPr>
        <w:pStyle w:val="Style39"/>
        <w:spacing w:lineRule="auto" w:line="240"/>
        <w:ind w:left="0" w:right="0" w:firstLine="567"/>
        <w:jc w:val="left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  <w:lang w:val="ru-RU"/>
        </w:rPr>
      </w:pPr>
      <w:r>
        <w:rPr>
          <w:b/>
          <w:bCs/>
          <w:sz w:val="24"/>
          <w:szCs w:val="24"/>
          <w:shd w:fill="auto" w:val="clear"/>
          <w:lang w:val="ru-RU"/>
        </w:rPr>
      </w:r>
    </w:p>
    <w:p>
      <w:pPr>
        <w:pStyle w:val="Normal"/>
        <w:ind w:left="0" w:right="0" w:firstLine="567"/>
        <w:jc w:val="both"/>
        <w:rPr/>
      </w:pPr>
      <w:r>
        <w:rPr>
          <w:b w:val="false"/>
          <w:bCs w:val="false"/>
          <w:i w:val="false"/>
          <w:sz w:val="24"/>
          <w:szCs w:val="24"/>
          <w:shd w:fill="auto" w:val="clear"/>
        </w:rPr>
        <w:t>Бригадиры, мастера, руководители стажировки, а также работники, назначаемые по наряду-допуску ответственными исполнителями (производителями) работ на высоте и работники, допускаемые к работам в составе бригады из числа высококвалифицированных рабочих и специалистов</w:t>
      </w:r>
      <w:r>
        <w:rPr>
          <w:b w:val="false"/>
          <w:bCs w:val="false"/>
          <w:sz w:val="24"/>
          <w:szCs w:val="24"/>
          <w:shd w:fill="auto" w:val="clear"/>
        </w:rPr>
        <w:t xml:space="preserve">, достигшие возраста восемнадцати лет и не имеющие медицинских противопоказаний,  с </w:t>
      </w:r>
      <w:r>
        <w:rPr>
          <w:rStyle w:val="Blk"/>
          <w:b w:val="false"/>
          <w:bCs w:val="false"/>
          <w:sz w:val="24"/>
          <w:szCs w:val="24"/>
          <w:shd w:fill="auto" w:val="clear"/>
        </w:rPr>
        <w:t>опытом  работы на высоте более 1 года.</w:t>
      </w:r>
    </w:p>
    <w:p>
      <w:pPr>
        <w:pStyle w:val="Normal"/>
        <w:ind w:left="0" w:right="0" w:firstLine="567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1.3. Объём. Срок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sz w:val="24"/>
          <w:szCs w:val="24"/>
        </w:rPr>
      </w:pPr>
      <w:r>
        <w:rPr>
          <w:b w:val="false"/>
          <w:bCs w:val="false"/>
          <w:sz w:val="24"/>
          <w:szCs w:val="24"/>
          <w:shd w:fill="auto" w:val="clear"/>
          <w:lang w:val="ru-RU"/>
        </w:rPr>
        <w:t>30</w:t>
      </w:r>
      <w:r>
        <w:rPr>
          <w:b w:val="false"/>
          <w:bCs w:val="false"/>
          <w:sz w:val="24"/>
          <w:szCs w:val="24"/>
          <w:shd w:fill="auto" w:val="clear"/>
          <w:lang w:val="en-US"/>
        </w:rPr>
        <w:t xml:space="preserve"> </w:t>
      </w:r>
      <w:r>
        <w:rPr>
          <w:b w:val="false"/>
          <w:bCs w:val="false"/>
          <w:sz w:val="24"/>
          <w:szCs w:val="24"/>
          <w:shd w:fill="auto" w:val="clear"/>
          <w:lang w:val="ru-RU"/>
        </w:rPr>
        <w:t>ак. часов</w:t>
      </w:r>
    </w:p>
    <w:p>
      <w:pPr>
        <w:pStyle w:val="Normal"/>
        <w:ind w:left="0" w:right="0" w:firstLine="567"/>
        <w:jc w:val="center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1.4. Форма обучения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  <w:highlight w:val="none"/>
          <w:shd w:fill="auto" w:val="clear"/>
        </w:rPr>
      </w:pPr>
      <w:r>
        <w:rPr>
          <w:b w:val="false"/>
          <w:bCs w:val="false"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sz w:val="24"/>
          <w:szCs w:val="24"/>
        </w:rPr>
      </w:pPr>
      <w:r>
        <w:rPr>
          <w:b w:val="false"/>
          <w:bCs w:val="false"/>
          <w:sz w:val="24"/>
          <w:szCs w:val="24"/>
          <w:shd w:fill="auto" w:val="clear"/>
        </w:rPr>
        <w:t>Очная.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left"/>
        <w:rPr>
          <w:rFonts w:ascii="Times New Roman" w:hAnsi="Times New Roman"/>
          <w:b/>
          <w:b/>
          <w:sz w:val="24"/>
          <w:szCs w:val="24"/>
          <w:highlight w:val="none"/>
          <w:shd w:fill="auto" w:val="clear"/>
        </w:rPr>
      </w:pPr>
      <w:r>
        <w:rPr>
          <w:b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1.5 Форма проведения проверки знания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/>
      </w:pPr>
      <w:r>
        <w:rPr>
          <w:b w:val="false"/>
          <w:bCs w:val="false"/>
          <w:sz w:val="24"/>
          <w:szCs w:val="24"/>
          <w:shd w:fill="auto" w:val="clear"/>
        </w:rPr>
        <w:t xml:space="preserve">Обучение работников требованиям охраны труда заканчивается проверкой знания требований охраны труда. Результаты проверки знания требований охраны труда работников после завершения </w:t>
      </w:r>
      <w:r>
        <w:rPr>
          <w:rStyle w:val="FontStyle20"/>
          <w:b w:val="false"/>
          <w:bCs w:val="false"/>
          <w:sz w:val="24"/>
          <w:szCs w:val="24"/>
          <w:shd w:fill="auto" w:val="clear"/>
          <w:lang w:eastAsia="ru-RU"/>
        </w:rPr>
        <w:t xml:space="preserve">обучения  работников 2 группы по безопасности работ по высоте </w:t>
      </w:r>
      <w:r>
        <w:rPr>
          <w:b w:val="false"/>
          <w:bCs w:val="false"/>
          <w:sz w:val="24"/>
          <w:szCs w:val="24"/>
          <w:shd w:fill="auto" w:val="clear"/>
        </w:rPr>
        <w:t xml:space="preserve">оформляются протоколом проверки знания требований охраны труда, согласно требованиям «О порядке обучения по охране труда и проверки знания требований охраны труда», утвержденного Постановлением Правительства РФ от 24.12.2021 №2464, с внесением в единую общероссийскую информационно-справочную систему по охране труда (ЕИСОТ) и выдачей удостоверения о допуске к  </w:t>
      </w:r>
      <w:r>
        <w:rPr>
          <w:b w:val="false"/>
          <w:bCs w:val="false"/>
          <w:i w:val="false"/>
          <w:sz w:val="24"/>
          <w:szCs w:val="24"/>
          <w:shd w:fill="auto" w:val="clear"/>
        </w:rPr>
        <w:t>соответствующим работам на высоте.</w:t>
      </w:r>
    </w:p>
    <w:p>
      <w:pPr>
        <w:pStyle w:val="Normal"/>
        <w:ind w:left="0" w:right="0" w:firstLine="567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ind w:left="0" w:right="0" w:firstLine="567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ind w:left="0" w:right="0" w:firstLine="567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1.6 Режим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С отрывом от работы в соответствии с расписанием занятий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shd w:fill="auto" w:val="clear"/>
          <w:lang w:val="ru-RU" w:eastAsia="zh-CN" w:bidi="ar-SA"/>
        </w:rPr>
        <w:t>1.7 Организация, реализующая программу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 w:eastAsia="Times New Roman" w:cs="Times New Roman"/>
          <w:b/>
          <w:b/>
          <w:bCs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  <w:t>АНО ДПО «ПУЦ»</w:t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widowControl/>
        <w:suppressAutoHyphens w:val="false"/>
        <w:bidi w:val="0"/>
        <w:spacing w:lineRule="auto" w:line="240"/>
        <w:ind w:left="0" w:right="0" w:firstLine="709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  <w:lang w:val="ru-RU" w:eastAsia="zh-CN" w:bidi="ar-SA"/>
        </w:rPr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  <w:shd w:fill="auto" w:val="clear"/>
          <w:lang w:val="ru-RU" w:eastAsia="zh-CN" w:bidi="ar-SA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2. СОДЕРЖАНИЕ ПРОГРАММЫ</w:t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24"/>
          <w:szCs w:val="24"/>
          <w:highlight w:val="none"/>
          <w:shd w:fill="auto" w:val="clear"/>
        </w:rPr>
      </w:pPr>
      <w:r>
        <w:rPr>
          <w:b/>
          <w:bCs/>
          <w:sz w:val="24"/>
          <w:szCs w:val="24"/>
          <w:shd w:fill="auto" w:val="clear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b/>
          <w:bCs/>
          <w:sz w:val="24"/>
          <w:szCs w:val="24"/>
          <w:shd w:fill="auto" w:val="clear"/>
        </w:rPr>
        <w:t>2.1 Учебный план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2932"/>
        <w:gridCol w:w="1228"/>
        <w:gridCol w:w="1698"/>
        <w:gridCol w:w="1698"/>
        <w:gridCol w:w="1698"/>
      </w:tblGrid>
      <w:tr>
        <w:trPr>
          <w:trHeight w:val="276" w:hRule="atLeast"/>
        </w:trPr>
        <w:tc>
          <w:tcPr>
            <w:tcW w:w="10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shd w:fill="auto" w:val="clear"/>
                <w:lang w:bidi="hi-IN"/>
              </w:rPr>
              <w:t>Номер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shd w:fill="auto" w:val="clear"/>
                <w:lang w:bidi="hi-IN"/>
              </w:rPr>
              <w:t>п/п</w:t>
            </w:r>
          </w:p>
        </w:tc>
        <w:tc>
          <w:tcPr>
            <w:tcW w:w="2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shd w:fill="auto" w:val="clear"/>
                <w:lang w:eastAsia="en-US"/>
              </w:rPr>
              <w:t>Темы</w:t>
            </w:r>
          </w:p>
        </w:tc>
        <w:tc>
          <w:tcPr>
            <w:tcW w:w="632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/>
                <w:kern w:val="2"/>
                <w:sz w:val="24"/>
                <w:szCs w:val="24"/>
                <w:shd w:fill="auto" w:val="clear"/>
                <w:lang w:bidi="hi-IN"/>
              </w:rPr>
              <w:t>Количество часов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9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1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Общая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трудоемкость</w:t>
            </w:r>
          </w:p>
        </w:tc>
        <w:tc>
          <w:tcPr>
            <w:tcW w:w="50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В том числе</w:t>
            </w:r>
          </w:p>
        </w:tc>
      </w:tr>
      <w:tr>
        <w:trPr/>
        <w:tc>
          <w:tcPr>
            <w:tcW w:w="100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9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Calibri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Calibri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122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Calibri"/>
                <w:b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Теорети-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ческие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занятия (лекции)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Практи-ческие  занятия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Промежуточный контроль</w:t>
            </w:r>
          </w:p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1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2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4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5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6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1.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Теоретические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1</w:t>
            </w:r>
            <w:r>
              <w:rPr>
                <w:sz w:val="24"/>
                <w:szCs w:val="24"/>
                <w:shd w:fill="auto" w:val="clear"/>
                <w:lang w:val="ru-RU"/>
              </w:rPr>
              <w:t>8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1</w:t>
            </w:r>
            <w:r>
              <w:rPr>
                <w:sz w:val="24"/>
                <w:szCs w:val="24"/>
                <w:shd w:fill="auto" w:val="clear"/>
                <w:lang w:val="ru-RU"/>
              </w:rPr>
              <w:t>7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/>
                <w:kern w:val="2"/>
                <w:sz w:val="24"/>
                <w:szCs w:val="24"/>
                <w:shd w:fill="auto" w:val="clear"/>
                <w:lang w:bidi="hi-IN"/>
              </w:rPr>
              <w:t>1</w:t>
            </w:r>
          </w:p>
        </w:tc>
      </w:tr>
      <w:tr>
        <w:trPr>
          <w:trHeight w:val="503" w:hRule="atLeast"/>
        </w:trPr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2.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Практические занятия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ru-RU"/>
              </w:rPr>
              <w:t>8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ru-RU"/>
              </w:rPr>
              <w:t>7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1</w:t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3.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val="ru-RU" w:bidi="hi-IN"/>
              </w:rPr>
              <w:t>Проверка знаний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4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</w:tr>
      <w:tr>
        <w:trPr/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rPr>
                <w:rFonts w:ascii="Times New Roman" w:hAnsi="Times New Roman" w:eastAsia="Lucida Sans Unicode" w:cs="Calibri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Calibri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</w:rPr>
              <w:t>Итого: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ru-RU"/>
              </w:rPr>
              <w:t>30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kern w:val="2"/>
                <w:sz w:val="24"/>
                <w:szCs w:val="24"/>
                <w:highlight w:val="none"/>
                <w:shd w:fill="auto" w:val="clear"/>
                <w:lang w:bidi="hi-IN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  <w:highlight w:val="none"/>
          <w:shd w:fill="auto" w:val="clear"/>
        </w:rPr>
      </w:pPr>
      <w:r>
        <w:rPr>
          <w:sz w:val="24"/>
          <w:szCs w:val="24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Calibri"/>
          <w:b/>
          <w:bCs/>
          <w:sz w:val="24"/>
          <w:szCs w:val="24"/>
          <w:shd w:fill="auto" w:val="clear"/>
          <w:lang w:eastAsia="en-US"/>
        </w:rPr>
        <w:t>2.2 Календарный учебный график.*</w:t>
      </w:r>
    </w:p>
    <w:tbl>
      <w:tblPr>
        <w:tblW w:w="10255" w:type="dxa"/>
        <w:jc w:val="left"/>
        <w:tblInd w:w="31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701"/>
        <w:gridCol w:w="2227"/>
        <w:gridCol w:w="878"/>
        <w:gridCol w:w="806"/>
        <w:gridCol w:w="806"/>
        <w:gridCol w:w="806"/>
        <w:gridCol w:w="808"/>
        <w:gridCol w:w="819"/>
        <w:gridCol w:w="809"/>
        <w:gridCol w:w="809"/>
        <w:gridCol w:w="784"/>
      </w:tblGrid>
      <w:tr>
        <w:trPr>
          <w:trHeight w:val="319" w:hRule="atLeast"/>
        </w:trPr>
        <w:tc>
          <w:tcPr>
            <w:tcW w:w="7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Номер п/п</w:t>
            </w:r>
          </w:p>
        </w:tc>
        <w:tc>
          <w:tcPr>
            <w:tcW w:w="22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Темы</w:t>
            </w:r>
          </w:p>
        </w:tc>
        <w:tc>
          <w:tcPr>
            <w:tcW w:w="878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Всего, час.</w:t>
            </w:r>
          </w:p>
        </w:tc>
        <w:tc>
          <w:tcPr>
            <w:tcW w:w="6447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Учебные дни</w:t>
            </w:r>
          </w:p>
        </w:tc>
      </w:tr>
      <w:tr>
        <w:trPr>
          <w:trHeight w:val="366" w:hRule="atLeast"/>
        </w:trPr>
        <w:tc>
          <w:tcPr>
            <w:tcW w:w="701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227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78" w:type="dxa"/>
            <w:vMerge w:val="continue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Arial Narrow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Arial Narrow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1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2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3</w:t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5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6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</w:rPr>
              <w:t>7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</w:rPr>
              <w:t>8</w:t>
            </w:r>
          </w:p>
        </w:tc>
      </w:tr>
      <w:tr>
        <w:trPr>
          <w:trHeight w:val="400" w:hRule="atLeast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1.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</w:rPr>
              <w:t>Теоретические занятия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  <w:lang w:val="en-US"/>
              </w:rPr>
              <w:t>1</w:t>
            </w:r>
            <w:r>
              <w:rPr>
                <w:sz w:val="24"/>
                <w:szCs w:val="24"/>
                <w:shd w:fill="auto" w:val="clear"/>
                <w:lang w:val="ru-RU"/>
              </w:rPr>
              <w:t>8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2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  <w:lang w:eastAsia="ru-RU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  <w:lang w:eastAsia="ru-RU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color w:val="000000"/>
                <w:sz w:val="24"/>
                <w:szCs w:val="24"/>
                <w:highlight w:val="none"/>
                <w:shd w:fill="auto" w:val="clear"/>
                <w:lang w:eastAsia="ru-RU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</w:r>
          </w:p>
        </w:tc>
      </w:tr>
      <w:tr>
        <w:trPr>
          <w:trHeight w:val="400" w:hRule="atLeast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2.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Практические занятия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8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  <w:t>2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highlight w:val="none"/>
                <w:shd w:fill="auto" w:val="clear"/>
              </w:rPr>
            </w:pPr>
            <w:r>
              <w:rPr>
                <w:sz w:val="24"/>
                <w:szCs w:val="24"/>
                <w:shd w:fill="auto" w:val="clear"/>
              </w:rPr>
            </w:r>
          </w:p>
        </w:tc>
      </w:tr>
      <w:tr>
        <w:trPr>
          <w:trHeight w:val="400" w:hRule="atLeast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76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shd w:fill="auto" w:val="clear"/>
                <w:lang w:val="en-US" w:eastAsia="ru-RU"/>
              </w:rPr>
              <w:t>3</w:t>
            </w:r>
            <w:r>
              <w:rPr>
                <w:bCs/>
                <w:color w:val="000000"/>
                <w:sz w:val="24"/>
                <w:szCs w:val="24"/>
                <w:shd w:fill="auto" w:val="clear"/>
                <w:lang w:eastAsia="ru-RU"/>
              </w:rPr>
              <w:t>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Проверка знаний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4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 w:eastAsia="Lucida Sans Unicode" w:cs="Mangal;Courier Std"/>
                <w:b/>
                <w:b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b w:val="false"/>
                <w:bCs w:val="false"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  <w:t>4</w:t>
            </w:r>
          </w:p>
        </w:tc>
      </w:tr>
      <w:tr>
        <w:trPr>
          <w:trHeight w:val="400" w:hRule="atLeast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Times New Roman" w:hAnsi="Times New Roman" w:eastAsia="Lucida Sans Unicode" w:cs="Mangal;Courier Std"/>
                <w:b/>
                <w:b/>
                <w:bCs/>
                <w:color w:val="000000"/>
                <w:kern w:val="2"/>
                <w:sz w:val="24"/>
                <w:szCs w:val="24"/>
                <w:highlight w:val="none"/>
                <w:shd w:fill="auto" w:val="clear"/>
                <w:lang w:eastAsia="ru-RU" w:bidi="hi-IN"/>
              </w:rPr>
            </w:pPr>
            <w:r>
              <w:rPr>
                <w:rFonts w:eastAsia="Lucida Sans Unicode" w:cs="Mangal;Courier Std"/>
                <w:b/>
                <w:bCs/>
                <w:color w:val="000000"/>
                <w:kern w:val="2"/>
                <w:sz w:val="24"/>
                <w:szCs w:val="24"/>
                <w:shd w:fill="auto" w:val="clear"/>
                <w:lang w:eastAsia="ru-RU" w:bidi="hi-IN"/>
              </w:rPr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ИТОГО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36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Lucida Sans Unicode" w:cs="Mangal;Courier Std"/>
                <w:kern w:val="2"/>
                <w:sz w:val="24"/>
                <w:szCs w:val="24"/>
                <w:shd w:fill="auto" w:val="clear"/>
                <w:lang w:bidi="hi-IN"/>
              </w:rPr>
              <w:t>30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shd w:fill="auto" w:val="clear"/>
                <w:lang w:eastAsia="ru-RU"/>
              </w:rPr>
              <w:t>4</w:t>
            </w:r>
          </w:p>
        </w:tc>
        <w:tc>
          <w:tcPr>
            <w:tcW w:w="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</w:rPr>
              <w:t>2</w:t>
            </w:r>
          </w:p>
        </w:tc>
        <w:tc>
          <w:tcPr>
            <w:tcW w:w="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  <w:shd w:fill="auto" w:val="clear"/>
              </w:rPr>
              <w:t>4</w:t>
            </w:r>
          </w:p>
        </w:tc>
      </w:tr>
    </w:tbl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/>
          <w:sz w:val="20"/>
          <w:szCs w:val="20"/>
        </w:rPr>
      </w:pPr>
      <w:r>
        <w:rPr>
          <w:rFonts w:cs="Times New Roman"/>
          <w:sz w:val="20"/>
          <w:szCs w:val="20"/>
          <w:shd w:fill="auto" w:val="clear"/>
        </w:rPr>
        <w:t>*Количество часов, отводимых на занятие может корректироваться в зависимости от загруженности преподавателя.</w:t>
      </w:r>
    </w:p>
    <w:p>
      <w:pPr>
        <w:pStyle w:val="Style30"/>
        <w:spacing w:lineRule="auto" w:line="240" w:before="0" w:after="0"/>
        <w:ind w:left="0" w:right="0" w:hanging="0"/>
        <w:rPr>
          <w:rFonts w:ascii="Times New Roman" w:hAnsi="Times New Roman" w:cs="Times New Roman"/>
          <w:sz w:val="24"/>
          <w:szCs w:val="24"/>
          <w:highlight w:val="none"/>
          <w:shd w:fill="auto" w:val="clear"/>
        </w:rPr>
      </w:pPr>
      <w:r>
        <w:rPr>
          <w:rFonts w:cs="Times New Roman"/>
          <w:sz w:val="24"/>
          <w:szCs w:val="24"/>
          <w:shd w:fill="auto" w:val="clear"/>
        </w:rPr>
      </w:r>
    </w:p>
    <w:p>
      <w:pPr>
        <w:pStyle w:val="Default"/>
        <w:spacing w:lineRule="auto" w:line="240" w:before="0" w:after="0"/>
        <w:ind w:left="0" w:right="0" w:hanging="0"/>
        <w:jc w:val="center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w="11906" w:h="16838"/>
      <w:pgMar w:left="851" w:right="794" w:gutter="0" w:header="0" w:top="794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Aria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extBookC">
    <w:charset w:val="cc"/>
    <w:family w:val="roman"/>
    <w:pitch w:val="variable"/>
  </w:font>
  <w:font w:name="TimesNewRomanPSMT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/>
      <w:suppressAutoHyphens w:val="true"/>
      <w:bidi w:val="0"/>
      <w:spacing w:before="0" w:after="0"/>
      <w:ind w:left="0" w:right="0" w:firstLine="567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1">
    <w:name w:val="Heading 1"/>
    <w:basedOn w:val="Normal"/>
    <w:uiPriority w:val="1"/>
    <w:qFormat/>
    <w:pPr>
      <w:ind w:left="366" w:right="361" w:hanging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mbria" w:hAnsi="Cambria" w:eastAsia="Cambria" w:cs="Cambria"/>
      <w:color w:val="365F91" w:themeColor="accent1" w:themeShade="bf"/>
      <w:sz w:val="26"/>
      <w:szCs w:val="26"/>
    </w:rPr>
  </w:style>
  <w:style w:type="paragraph" w:styleId="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Название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>
    <w:name w:val="Интернет-ссылка"/>
    <w:uiPriority w:val="99"/>
    <w:unhideWhenUsed/>
    <w:rPr>
      <w:color w:val="0000FF" w:themeColor="hyperlink"/>
      <w:u w:val="single"/>
    </w:rPr>
  </w:style>
  <w:style w:type="character" w:styleId="Style11" w:customStyle="1">
    <w:name w:val="Текст сноски Знак"/>
    <w:uiPriority w:val="99"/>
    <w:qFormat/>
    <w:rPr>
      <w:sz w:val="18"/>
    </w:rPr>
  </w:style>
  <w:style w:type="character" w:styleId="Style12">
    <w:name w:val="Привязка сноски"/>
    <w:rPr>
      <w:vertAlign w:val="superscript"/>
    </w:rPr>
  </w:style>
  <w:style w:type="character" w:styleId="FootnoteCharacters">
    <w:name w:val="Footnote Characters"/>
    <w:basedOn w:val="DefaultParagraphFont"/>
    <w:uiPriority w:val="99"/>
    <w:unhideWhenUsed/>
    <w:qFormat/>
    <w:rPr>
      <w:vertAlign w:val="superscript"/>
    </w:rPr>
  </w:style>
  <w:style w:type="character" w:styleId="Style13" w:customStyle="1">
    <w:name w:val="Текст концевой сноски Знак"/>
    <w:uiPriority w:val="99"/>
    <w:qFormat/>
    <w:rPr>
      <w:sz w:val="20"/>
    </w:rPr>
  </w:style>
  <w:style w:type="character" w:styleId="Style14">
    <w:name w:val="Привязка концевой сноски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22" w:customStyle="1">
    <w:name w:val="Заголовок 2 Знак"/>
    <w:basedOn w:val="DefaultParagraphFont"/>
    <w:uiPriority w:val="9"/>
    <w:semiHidden/>
    <w:qFormat/>
    <w:rPr>
      <w:rFonts w:ascii="Cambria" w:hAnsi="Cambria" w:eastAsia="Cambria" w:cs="Cambria"/>
      <w:color w:val="365F91" w:themeColor="accent1" w:themeShade="bf"/>
      <w:sz w:val="26"/>
      <w:szCs w:val="26"/>
      <w:lang w:val="ru-RU" w:eastAsia="ru-RU" w:bidi="ru-RU"/>
    </w:rPr>
  </w:style>
  <w:style w:type="character" w:styleId="Style15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FontStyle22">
    <w:name w:val="Font Style22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20">
    <w:name w:val="Font Style20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Style16">
    <w:name w:val="Маркеры списка"/>
    <w:qFormat/>
    <w:rPr>
      <w:rFonts w:ascii="OpenSymbol" w:hAnsi="OpenSymbol" w:eastAsia="OpenSymbol" w:cs="OpenSymbol"/>
    </w:rPr>
  </w:style>
  <w:style w:type="character" w:styleId="WW8Num8z1">
    <w:name w:val="WW8Num8z1"/>
    <w:qFormat/>
    <w:rPr>
      <w:color w:val="000000"/>
    </w:rPr>
  </w:style>
  <w:style w:type="character" w:styleId="FontStyle11">
    <w:name w:val="Font Style11"/>
    <w:qFormat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styleId="FontStyle12">
    <w:name w:val="Font Style12"/>
    <w:qFormat/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FontStyle51">
    <w:name w:val="Font Style51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62">
    <w:name w:val="Font Style62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ntStyle18">
    <w:name w:val="Font Style18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21">
    <w:name w:val="Font Style21"/>
    <w:qFormat/>
    <w:rPr>
      <w:rFonts w:ascii="Times New Roman" w:hAnsi="Times New Roman" w:eastAsia="Times New Roman" w:cs="Times New Roman"/>
      <w:b/>
      <w:bCs/>
      <w:sz w:val="26"/>
      <w:szCs w:val="26"/>
    </w:rPr>
  </w:style>
  <w:style w:type="character" w:styleId="FontStyle58">
    <w:name w:val="Font Style58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FontStyle55">
    <w:name w:val="Font Style55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40">
    <w:name w:val="Font Style40"/>
    <w:qFormat/>
    <w:rPr>
      <w:rFonts w:ascii="Times New Roman" w:hAnsi="Times New Roman" w:eastAsia="Times New Roman" w:cs="Times New Roman"/>
      <w:sz w:val="24"/>
      <w:szCs w:val="24"/>
    </w:rPr>
  </w:style>
  <w:style w:type="character" w:styleId="12">
    <w:name w:val="Основной шрифт абзаца1"/>
    <w:qFormat/>
    <w:rPr/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23">
    <w:name w:val="Основной шрифт абзаца2"/>
    <w:qFormat/>
    <w:rPr/>
  </w:style>
  <w:style w:type="character" w:styleId="Style17">
    <w:name w:val="Основной шрифт абзаца"/>
    <w:qFormat/>
    <w:rPr/>
  </w:style>
  <w:style w:type="character" w:styleId="WW8Num4z8">
    <w:name w:val="WW8Num4z8"/>
    <w:qFormat/>
    <w:rPr/>
  </w:style>
  <w:style w:type="character" w:styleId="WW8Num4z7">
    <w:name w:val="WW8Num4z7"/>
    <w:qFormat/>
    <w:rPr/>
  </w:style>
  <w:style w:type="character" w:styleId="WW8Num4z6">
    <w:name w:val="WW8Num4z6"/>
    <w:qFormat/>
    <w:rPr/>
  </w:style>
  <w:style w:type="character" w:styleId="WW8Num4z5">
    <w:name w:val="WW8Num4z5"/>
    <w:qFormat/>
    <w:rPr/>
  </w:style>
  <w:style w:type="character" w:styleId="WW8Num4z4">
    <w:name w:val="WW8Num4z4"/>
    <w:qFormat/>
    <w:rPr/>
  </w:style>
  <w:style w:type="character" w:styleId="WW8Num4z3">
    <w:name w:val="WW8Num4z3"/>
    <w:qFormat/>
    <w:rPr/>
  </w:style>
  <w:style w:type="character" w:styleId="WW8Num4z2">
    <w:name w:val="WW8Num4z2"/>
    <w:qFormat/>
    <w:rPr/>
  </w:style>
  <w:style w:type="character" w:styleId="WW8Num4z1">
    <w:name w:val="WW8Num4z1"/>
    <w:qFormat/>
    <w:rPr/>
  </w:style>
  <w:style w:type="character" w:styleId="WW8Num4z0">
    <w:name w:val="WW8Num4z0"/>
    <w:qFormat/>
    <w:rPr/>
  </w:style>
  <w:style w:type="character" w:styleId="WW8Num3z8">
    <w:name w:val="WW8Num3z8"/>
    <w:qFormat/>
    <w:rPr/>
  </w:style>
  <w:style w:type="character" w:styleId="WW8Num3z7">
    <w:name w:val="WW8Num3z7"/>
    <w:qFormat/>
    <w:rPr/>
  </w:style>
  <w:style w:type="character" w:styleId="WW8Num3z6">
    <w:name w:val="WW8Num3z6"/>
    <w:qFormat/>
    <w:rPr/>
  </w:style>
  <w:style w:type="character" w:styleId="WW8Num3z5">
    <w:name w:val="WW8Num3z5"/>
    <w:qFormat/>
    <w:rPr/>
  </w:style>
  <w:style w:type="character" w:styleId="WW8Num3z4">
    <w:name w:val="WW8Num3z4"/>
    <w:qFormat/>
    <w:rPr/>
  </w:style>
  <w:style w:type="character" w:styleId="WW8Num3z3">
    <w:name w:val="WW8Num3z3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2z8">
    <w:name w:val="WW8Num2z8"/>
    <w:qFormat/>
    <w:rPr/>
  </w:style>
  <w:style w:type="character" w:styleId="WW8Num2z7">
    <w:name w:val="WW8Num2z7"/>
    <w:qFormat/>
    <w:rPr/>
  </w:style>
  <w:style w:type="character" w:styleId="WW8Num2z6">
    <w:name w:val="WW8Num2z6"/>
    <w:qFormat/>
    <w:rPr/>
  </w:style>
  <w:style w:type="character" w:styleId="WW8Num2z5">
    <w:name w:val="WW8Num2z5"/>
    <w:qFormat/>
    <w:rPr/>
  </w:style>
  <w:style w:type="character" w:styleId="WW8Num2z4">
    <w:name w:val="WW8Num2z4"/>
    <w:qFormat/>
    <w:rPr/>
  </w:style>
  <w:style w:type="character" w:styleId="WW8Num2z3">
    <w:name w:val="WW8Num2z3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1z8">
    <w:name w:val="WW8Num1z8"/>
    <w:qFormat/>
    <w:rPr/>
  </w:style>
  <w:style w:type="character" w:styleId="WW8Num1z7">
    <w:name w:val="WW8Num1z7"/>
    <w:qFormat/>
    <w:rPr/>
  </w:style>
  <w:style w:type="character" w:styleId="WW8Num1z6">
    <w:name w:val="WW8Num1z6"/>
    <w:qFormat/>
    <w:rPr/>
  </w:style>
  <w:style w:type="character" w:styleId="WW8Num1z5">
    <w:name w:val="WW8Num1z5"/>
    <w:qFormat/>
    <w:rPr/>
  </w:style>
  <w:style w:type="character" w:styleId="WW8Num1z4">
    <w:name w:val="WW8Num1z4"/>
    <w:qFormat/>
    <w:rPr/>
  </w:style>
  <w:style w:type="character" w:styleId="WW8Num1z3">
    <w:name w:val="WW8Num1z3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Bold">
    <w:name w:val="Bold"/>
    <w:qFormat/>
    <w:rPr>
      <w:b/>
    </w:rPr>
  </w:style>
  <w:style w:type="character" w:styleId="C0">
    <w:name w:val="c0"/>
    <w:qFormat/>
    <w:rPr/>
  </w:style>
  <w:style w:type="character" w:styleId="Style18">
    <w:name w:val="Символ нумерации"/>
    <w:qFormat/>
    <w:rPr/>
  </w:style>
  <w:style w:type="character" w:styleId="Blk">
    <w:name w:val="blk"/>
    <w:basedOn w:val="Style17"/>
    <w:qFormat/>
    <w:rPr/>
  </w:style>
  <w:style w:type="character" w:styleId="Strong">
    <w:name w:val="Strong"/>
    <w:qFormat/>
    <w:rPr>
      <w:rFonts w:cs="Times New Roman"/>
      <w:b/>
      <w:bCs/>
    </w:rPr>
  </w:style>
  <w:style w:type="character" w:styleId="Style19">
    <w:name w:val="Маркеры"/>
    <w:qFormat/>
    <w:rPr>
      <w:rFonts w:ascii="OpenSymbol" w:hAnsi="OpenSymbol" w:eastAsia="OpenSymbol" w:cs="OpenSymbol"/>
    </w:rPr>
  </w:style>
  <w:style w:type="paragraph" w:styleId="Style20">
    <w:name w:val="Заголовок"/>
    <w:basedOn w:val="Normal"/>
    <w:next w:val="Style21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21">
    <w:name w:val="Body Text"/>
    <w:basedOn w:val="Normal"/>
    <w:uiPriority w:val="1"/>
    <w:qFormat/>
    <w:pPr/>
    <w:rPr>
      <w:sz w:val="24"/>
      <w:szCs w:val="24"/>
    </w:rPr>
  </w:style>
  <w:style w:type="paragraph" w:styleId="Style22">
    <w:name w:val="List"/>
    <w:basedOn w:val="Style21"/>
    <w:pPr/>
    <w:rPr>
      <w:rFonts w:cs="Mangal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Mangal"/>
    </w:rPr>
  </w:style>
  <w:style w:type="paragraph" w:styleId="Style25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6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 w:hanging="0"/>
    </w:pPr>
    <w:rPr>
      <w:i/>
    </w:rPr>
  </w:style>
  <w:style w:type="paragraph" w:styleId="Style27">
    <w:name w:val="Колонтитул"/>
    <w:basedOn w:val="Normal"/>
    <w:qFormat/>
    <w:pPr/>
    <w:rPr/>
  </w:style>
  <w:style w:type="paragraph" w:styleId="Style28">
    <w:name w:val="Head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Style29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/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val="4F81BD" w:themeColor="accent1"/>
      <w:sz w:val="18"/>
      <w:szCs w:val="18"/>
    </w:rPr>
  </w:style>
  <w:style w:type="paragraph" w:styleId="Style30">
    <w:name w:val="Footnote Text"/>
    <w:basedOn w:val="Normal"/>
    <w:uiPriority w:val="99"/>
    <w:semiHidden/>
    <w:unhideWhenUsed/>
    <w:pPr>
      <w:spacing w:before="0" w:after="40"/>
    </w:pPr>
    <w:rPr>
      <w:sz w:val="18"/>
    </w:rPr>
  </w:style>
  <w:style w:type="paragraph" w:styleId="Style31">
    <w:name w:val="Endnote Text"/>
    <w:basedOn w:val="Normal"/>
    <w:uiPriority w:val="99"/>
    <w:semiHidden/>
    <w:unhideWhenUsed/>
    <w:pPr/>
    <w:rPr>
      <w:sz w:val="20"/>
    </w:rPr>
  </w:style>
  <w:style w:type="paragraph" w:styleId="13">
    <w:name w:val="TOC 1"/>
    <w:basedOn w:val="Normal"/>
    <w:uiPriority w:val="39"/>
    <w:unhideWhenUsed/>
    <w:pPr>
      <w:spacing w:before="0" w:after="57"/>
    </w:pPr>
    <w:rPr/>
  </w:style>
  <w:style w:type="paragraph" w:styleId="24">
    <w:name w:val="TOC 2"/>
    <w:basedOn w:val="Normal"/>
    <w:uiPriority w:val="39"/>
    <w:unhideWhenUsed/>
    <w:pPr>
      <w:spacing w:before="0" w:after="57"/>
      <w:ind w:left="283" w:right="0" w:hanging="0"/>
    </w:pPr>
    <w:rPr/>
  </w:style>
  <w:style w:type="paragraph" w:styleId="32">
    <w:name w:val="TOC 3"/>
    <w:basedOn w:val="Normal"/>
    <w:uiPriority w:val="39"/>
    <w:unhideWhenUsed/>
    <w:pPr>
      <w:spacing w:before="0" w:after="57"/>
      <w:ind w:left="567" w:right="0" w:hanging="0"/>
    </w:pPr>
    <w:rPr/>
  </w:style>
  <w:style w:type="paragraph" w:styleId="42">
    <w:name w:val="TOC 4"/>
    <w:basedOn w:val="Normal"/>
    <w:uiPriority w:val="39"/>
    <w:unhideWhenUsed/>
    <w:pPr>
      <w:spacing w:before="0" w:after="57"/>
      <w:ind w:left="850" w:right="0" w:hanging="0"/>
    </w:pPr>
    <w:rPr/>
  </w:style>
  <w:style w:type="paragraph" w:styleId="52">
    <w:name w:val="TOC 5"/>
    <w:basedOn w:val="Normal"/>
    <w:uiPriority w:val="39"/>
    <w:unhideWhenUsed/>
    <w:pPr>
      <w:spacing w:before="0" w:after="57"/>
      <w:ind w:left="1134" w:right="0" w:hanging="0"/>
    </w:pPr>
    <w:rPr/>
  </w:style>
  <w:style w:type="paragraph" w:styleId="62">
    <w:name w:val="TOC 6"/>
    <w:basedOn w:val="Normal"/>
    <w:uiPriority w:val="39"/>
    <w:unhideWhenUsed/>
    <w:pPr>
      <w:spacing w:before="0" w:after="57"/>
      <w:ind w:left="1417" w:right="0" w:hanging="0"/>
    </w:pPr>
    <w:rPr/>
  </w:style>
  <w:style w:type="paragraph" w:styleId="72">
    <w:name w:val="TOC 7"/>
    <w:basedOn w:val="Normal"/>
    <w:uiPriority w:val="39"/>
    <w:unhideWhenUsed/>
    <w:pPr>
      <w:spacing w:before="0" w:after="57"/>
      <w:ind w:left="1701" w:right="0" w:hanging="0"/>
    </w:pPr>
    <w:rPr/>
  </w:style>
  <w:style w:type="paragraph" w:styleId="82">
    <w:name w:val="TOC 8"/>
    <w:basedOn w:val="Normal"/>
    <w:uiPriority w:val="39"/>
    <w:unhideWhenUsed/>
    <w:pPr>
      <w:spacing w:before="0" w:after="57"/>
      <w:ind w:left="1984" w:right="0" w:hanging="0"/>
    </w:pPr>
    <w:rPr/>
  </w:style>
  <w:style w:type="paragraph" w:styleId="92">
    <w:name w:val="TOC 9"/>
    <w:basedOn w:val="Normal"/>
    <w:uiPriority w:val="39"/>
    <w:unhideWhenUsed/>
    <w:pPr>
      <w:spacing w:before="0" w:after="57"/>
      <w:ind w:left="2268" w:right="0" w:hanging="0"/>
    </w:pPr>
    <w:rPr/>
  </w:style>
  <w:style w:type="paragraph" w:styleId="Style32">
    <w:name w:val="Index Heading"/>
    <w:basedOn w:val="Style20"/>
    <w:pPr/>
    <w:rPr/>
  </w:style>
  <w:style w:type="paragraph" w:styleId="Style33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uiPriority w:val="99"/>
    <w:unhideWhenUsed/>
    <w:qFormat/>
    <w:pPr/>
    <w:rPr/>
  </w:style>
  <w:style w:type="paragraph" w:styleId="ListParagraph">
    <w:name w:val="List Paragraph"/>
    <w:basedOn w:val="Normal"/>
    <w:uiPriority w:val="1"/>
    <w:qFormat/>
    <w:pPr>
      <w:ind w:left="118" w:right="108" w:hanging="0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/>
      <w:color w:val="auto"/>
      <w:kern w:val="0"/>
      <w:sz w:val="20"/>
      <w:szCs w:val="20"/>
      <w:lang w:val="ru-RU" w:eastAsia="ru-RU" w:bidi="ar-SA"/>
    </w:rPr>
  </w:style>
  <w:style w:type="paragraph" w:styleId="Style34">
    <w:name w:val="Содержимое таблицы"/>
    <w:basedOn w:val="Normal"/>
    <w:qFormat/>
    <w:pPr>
      <w:widowControl w:val="false"/>
      <w:suppressLineNumbers/>
    </w:pPr>
    <w:rPr/>
  </w:style>
  <w:style w:type="paragraph" w:styleId="Style35">
    <w:name w:val="Заголовок таблицы"/>
    <w:basedOn w:val="Style34"/>
    <w:qFormat/>
    <w:pPr>
      <w:suppressLineNumbers/>
      <w:jc w:val="center"/>
    </w:pPr>
    <w:rPr>
      <w:b/>
      <w:bCs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" w:cs="Tahoma"/>
      <w:color w:val="auto"/>
      <w:kern w:val="2"/>
      <w:sz w:val="24"/>
      <w:szCs w:val="24"/>
      <w:lang w:val="de-DE" w:eastAsia="zh-CN" w:bidi="fa-IR"/>
    </w:rPr>
  </w:style>
  <w:style w:type="paragraph" w:styleId="Style111">
    <w:name w:val="Style11"/>
    <w:basedOn w:val="Normal"/>
    <w:next w:val="Normal"/>
    <w:qFormat/>
    <w:pPr/>
    <w:rPr/>
  </w:style>
  <w:style w:type="paragraph" w:styleId="311">
    <w:name w:val="Основной текст с отступом 31"/>
    <w:basedOn w:val="Normal"/>
    <w:qFormat/>
    <w:pPr>
      <w:spacing w:before="0" w:after="120"/>
      <w:ind w:left="283" w:right="0" w:hanging="0"/>
    </w:pPr>
    <w:rPr>
      <w:sz w:val="16"/>
      <w:szCs w:val="16"/>
    </w:rPr>
  </w:style>
  <w:style w:type="paragraph" w:styleId="Style36">
    <w:name w:val="Абзац списка"/>
    <w:basedOn w:val="Normal"/>
    <w:qFormat/>
    <w:pPr>
      <w:spacing w:lineRule="auto" w:line="240" w:before="0" w:after="0"/>
      <w:ind w:left="720" w:right="0" w:hanging="0"/>
    </w:pPr>
    <w:rPr>
      <w:rFonts w:ascii="Times New Roman" w:hAnsi="Times New Roman" w:cs="Times New Roman"/>
    </w:rPr>
  </w:style>
  <w:style w:type="paragraph" w:styleId="14">
    <w:name w:val="Текст1"/>
    <w:basedOn w:val="Normal"/>
    <w:qFormat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Style37">
    <w:name w:val="Style3"/>
    <w:basedOn w:val="Normal"/>
    <w:next w:val="Normal"/>
    <w:qFormat/>
    <w:pPr/>
    <w:rPr/>
  </w:style>
  <w:style w:type="paragraph" w:styleId="Style61">
    <w:name w:val="Style6"/>
    <w:basedOn w:val="Normal"/>
    <w:next w:val="Normal"/>
    <w:qFormat/>
    <w:pPr/>
    <w:rPr/>
  </w:style>
  <w:style w:type="paragraph" w:styleId="Style41">
    <w:name w:val="Style4"/>
    <w:basedOn w:val="Normal"/>
    <w:next w:val="Normal"/>
    <w:qFormat/>
    <w:pPr/>
    <w:rPr/>
  </w:style>
  <w:style w:type="paragraph" w:styleId="Style51">
    <w:name w:val="Style5"/>
    <w:basedOn w:val="Normal"/>
    <w:next w:val="Normal"/>
    <w:qFormat/>
    <w:pPr/>
    <w:rPr/>
  </w:style>
  <w:style w:type="paragraph" w:styleId="Style210">
    <w:name w:val="Style2"/>
    <w:basedOn w:val="Normal"/>
    <w:next w:val="Normal"/>
    <w:qFormat/>
    <w:pPr/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textAlignment w:val="baseline"/>
    </w:pPr>
    <w:rPr>
      <w:rFonts w:ascii="Courier New" w:hAnsi="Courier New" w:cs="Courier New"/>
      <w:color w:val="000000"/>
      <w:sz w:val="20"/>
      <w:szCs w:val="20"/>
    </w:rPr>
  </w:style>
  <w:style w:type="paragraph" w:styleId="Style201">
    <w:name w:val="Style20"/>
    <w:basedOn w:val="Normal"/>
    <w:next w:val="Normal"/>
    <w:qFormat/>
    <w:pPr>
      <w:widowControl w:val="false"/>
      <w:suppressAutoHyphens w:val="true"/>
    </w:pPr>
    <w:rPr/>
  </w:style>
  <w:style w:type="paragraph" w:styleId="Style38">
    <w:name w:val="Верхний и нижний колонтитулы"/>
    <w:basedOn w:val="Normal"/>
    <w:qFormat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211">
    <w:name w:val="Основной текст с отступом 21"/>
    <w:basedOn w:val="Normal"/>
    <w:qFormat/>
    <w:pPr>
      <w:tabs>
        <w:tab w:val="clear" w:pos="720"/>
        <w:tab w:val="left" w:pos="1134" w:leader="none"/>
      </w:tabs>
      <w:ind w:left="0" w:right="0" w:firstLine="1140"/>
      <w:jc w:val="both"/>
    </w:pPr>
    <w:rPr>
      <w:sz w:val="22"/>
      <w:szCs w:val="20"/>
    </w:rPr>
  </w:style>
  <w:style w:type="paragraph" w:styleId="15">
    <w:name w:val="Указатель1"/>
    <w:basedOn w:val="Normal"/>
    <w:qFormat/>
    <w:pPr/>
    <w:rPr>
      <w:rFonts w:cs="Mangal"/>
    </w:rPr>
  </w:style>
  <w:style w:type="paragraph" w:styleId="16">
    <w:name w:val="Название1"/>
    <w:basedOn w:val="Normal"/>
    <w:qFormat/>
    <w:pPr>
      <w:spacing w:before="120" w:after="120"/>
    </w:pPr>
    <w:rPr>
      <w:rFonts w:cs="Mangal"/>
      <w:i/>
      <w:iCs/>
    </w:rPr>
  </w:style>
  <w:style w:type="paragraph" w:styleId="25">
    <w:name w:val="Указатель2"/>
    <w:basedOn w:val="Normal"/>
    <w:qFormat/>
    <w:pPr/>
    <w:rPr>
      <w:rFonts w:cs="Mangal"/>
    </w:rPr>
  </w:style>
  <w:style w:type="paragraph" w:styleId="26">
    <w:name w:val="Название2"/>
    <w:basedOn w:val="Normal"/>
    <w:qFormat/>
    <w:pPr>
      <w:spacing w:before="120" w:after="120"/>
    </w:pPr>
    <w:rPr>
      <w:rFonts w:cs="Mangal"/>
      <w:i/>
      <w:iCs/>
    </w:rPr>
  </w:style>
  <w:style w:type="paragraph" w:styleId="Style39">
    <w:name w:val="Body Text Indent"/>
    <w:basedOn w:val="Normal"/>
    <w:pPr>
      <w:spacing w:lineRule="auto" w:line="240" w:before="0" w:after="0"/>
      <w:ind w:left="0" w:right="0" w:firstLine="397"/>
      <w:jc w:val="both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zh-CN" w:bidi="ar-SA"/>
    </w:rPr>
  </w:style>
  <w:style w:type="paragraph" w:styleId="FORMATTEXT">
    <w:name w:val=".FORMATTEXT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Arial" w:hAnsi="Arial" w:eastAsia="Courier New" w:cs="Lucida Sans"/>
      <w:color w:val="auto"/>
      <w:kern w:val="0"/>
      <w:sz w:val="20"/>
      <w:szCs w:val="24"/>
      <w:lang w:val="ru-RU" w:eastAsia="zh-CN" w:bidi="hi-IN"/>
    </w:rPr>
  </w:style>
  <w:style w:type="paragraph" w:styleId="Style40">
    <w:name w:val="[Без стиля]"/>
    <w:qFormat/>
    <w:pPr>
      <w:widowControl/>
      <w:suppressAutoHyphens w:val="true"/>
      <w:overflowPunct w:val="true"/>
      <w:bidi w:val="0"/>
      <w:spacing w:lineRule="auto" w:line="288" w:before="0" w:after="0"/>
      <w:jc w:val="left"/>
      <w:textAlignment w:val="center"/>
    </w:pPr>
    <w:rPr>
      <w:rFonts w:ascii="Times New Roman" w:hAnsi="Times New Roman" w:eastAsia="Symbol" w:cs="Times New Roman"/>
      <w:color w:val="000000"/>
      <w:kern w:val="0"/>
      <w:sz w:val="24"/>
      <w:szCs w:val="24"/>
      <w:lang w:val="en-US" w:eastAsia="en-US" w:bidi="ar-SA"/>
    </w:rPr>
  </w:style>
  <w:style w:type="paragraph" w:styleId="17PRILtxt">
    <w:name w:val="17PRIL-txt"/>
    <w:basedOn w:val="Style40"/>
    <w:qFormat/>
    <w:pPr>
      <w:tabs>
        <w:tab w:val="clear" w:pos="720"/>
        <w:tab w:val="center" w:pos="4791" w:leader="none"/>
      </w:tabs>
      <w:spacing w:lineRule="atLeast" w:line="380" w:before="0" w:after="0"/>
      <w:ind w:left="567" w:right="567" w:firstLine="283"/>
      <w:jc w:val="both"/>
      <w:textAlignment w:val="center"/>
    </w:pPr>
    <w:rPr>
      <w:rFonts w:ascii="TextBookC" w:hAnsi="TextBookC" w:cs="TextBookC"/>
      <w:color w:val="000000"/>
      <w:sz w:val="20"/>
      <w:szCs w:val="20"/>
    </w:rPr>
  </w:style>
  <w:style w:type="paragraph" w:styleId="Norm">
    <w:name w:val="Norm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27">
    <w:name w:val="Основной текст (2)"/>
    <w:basedOn w:val="Normal"/>
    <w:qFormat/>
    <w:pPr>
      <w:widowControl w:val="false"/>
      <w:shd w:val="clear" w:fill="FFFFFF"/>
      <w:spacing w:lineRule="exact" w:line="259" w:before="2100" w:after="0"/>
      <w:jc w:val="center"/>
    </w:pPr>
    <w:rPr>
      <w:sz w:val="21"/>
      <w:szCs w:val="21"/>
      <w:shd w:fill="FFFFFF" w:val="clear"/>
      <w:lang w:val="ru-RU" w:eastAsia="ru-RU"/>
    </w:rPr>
  </w:style>
  <w:style w:type="paragraph" w:styleId="Style42">
    <w:name w:val="Обычный (веб)"/>
    <w:basedOn w:val="Normal"/>
    <w:qFormat/>
    <w:pPr>
      <w:spacing w:before="280" w:after="28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FFFFF" w:fill="F2F2F2" w:themeFill="text1" w:themeFillTint="d"/>
      </w:tcPr>
    </w:tblStylePr>
    <w:tblStylePr w:type="band1Horz">
      <w:tblPr/>
      <w:tcPr>
        <w:shd w:val="clear" w:color="FFFFFF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FFFFFF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FFFFFF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FFFFFF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FFFFFF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FFFFFF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4F81BD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FFFFFF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FFFFFF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FFFFFF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FFFFFF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FFFFFF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FFFFFF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FFFFFF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lang w:val="ru-RU"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A8E93808-E518-4EEF-9C06-BBE64F5CC1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Application>LibreOffice/7.3.4.2$Windows_X86_64 LibreOffice_project/728fec16bd5f605073805c3c9e7c4212a0120dc5</Application>
  <AppVersion>15.0000</AppVersion>
  <Pages>4</Pages>
  <Words>786</Words>
  <Characters>5254</Characters>
  <CharactersWithSpaces>5901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Малюкова Наталья</dc:creator>
  <dc:description/>
  <dc:language>ru-RU</dc:language>
  <cp:lastModifiedBy/>
  <cp:lastPrinted>2026-04-06T17:27:17Z</cp:lastPrinted>
  <dcterms:modified xsi:type="dcterms:W3CDTF">2026-04-30T13:17:27Z</dcterms:modified>
  <cp:revision>162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HyperlinksChanged">
    <vt:bool>0</vt:bool>
  </property>
  <property fmtid="{D5CDD505-2E9C-101B-9397-08002B2CF9AE}" pid="5" name="LastSaved">
    <vt:filetime>2020-05-07T00:00:00Z</vt:filetime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