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spacing w:lineRule="auto" w:line="240"/>
        <w:ind w:left="0" w:right="0" w:hanging="0"/>
        <w:jc w:val="center"/>
        <w:rPr/>
      </w:pPr>
      <w:r>
        <w:rPr>
          <w:rStyle w:val="FontStyle20"/>
          <w:b/>
          <w:bCs/>
          <w:sz w:val="24"/>
          <w:szCs w:val="24"/>
          <w:shd w:fill="auto" w:val="clear"/>
          <w:lang w:eastAsia="ru-RU"/>
        </w:rPr>
        <w:t xml:space="preserve">1. </w:t>
      </w:r>
      <w:r>
        <w:rPr>
          <w:rStyle w:val="FontStyle20"/>
          <w:rFonts w:eastAsia="Lucida Sans Unicode"/>
          <w:b/>
          <w:bCs/>
          <w:color w:val="000000"/>
          <w:kern w:val="2"/>
          <w:sz w:val="24"/>
          <w:szCs w:val="24"/>
          <w:shd w:fill="auto" w:val="clear"/>
          <w:lang w:eastAsia="ru-RU" w:bidi="hi-IN"/>
        </w:rPr>
        <w:t>ПОЯСНИТЕЛЬНАЯ ЗАПИСКА</w:t>
      </w:r>
    </w:p>
    <w:p>
      <w:pPr>
        <w:pStyle w:val="Normal"/>
        <w:spacing w:lineRule="auto" w:line="240"/>
        <w:ind w:left="0" w:right="0" w:firstLine="709"/>
        <w:jc w:val="left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spacing w:lineRule="auto" w:line="240"/>
        <w:ind w:left="0" w:right="0" w:firstLine="567"/>
        <w:jc w:val="both"/>
        <w:rPr/>
      </w:pP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Дополнительная общеразвивающая программа «Обучение  работников 1 группы по безопасности работ по высоте» </w:t>
      </w:r>
      <w:r>
        <w:rPr>
          <w:rStyle w:val="FontStyle20"/>
          <w:b w:val="false"/>
          <w:bCs w:val="false"/>
          <w:sz w:val="24"/>
          <w:szCs w:val="24"/>
          <w:shd w:fill="auto" w:val="clear"/>
          <w:vertAlign w:val="superscript"/>
          <w:lang w:eastAsia="ru-RU"/>
        </w:rPr>
        <w:t xml:space="preserve">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>(далее-Программа) предназначена для приобретения слушателями  необходимых знаний, умений, навыков с целью обеспечения профилактических мер по предотвращению производственного травматизма и профессиональных заболеваний.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Программа  разработана на основе: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 xml:space="preserve">1. </w:t>
      </w:r>
      <w:r>
        <w:rPr>
          <w:rStyle w:val="FontStyle20"/>
          <w:rFonts w:cs="Times New Roman"/>
          <w:sz w:val="24"/>
          <w:szCs w:val="24"/>
          <w:shd w:fill="auto" w:val="clear"/>
          <w:lang w:eastAsia="ru-RU"/>
        </w:rPr>
        <w:t>Трудового кодекса Российской Федерации от 30.12.</w:t>
      </w:r>
      <w:r>
        <w:rPr>
          <w:rStyle w:val="FontStyle20"/>
          <w:rFonts w:cs="Times New Roman"/>
          <w:sz w:val="24"/>
          <w:szCs w:val="24"/>
          <w:shd w:fill="auto" w:val="clear"/>
          <w:lang w:val="en-US" w:eastAsia="ru-RU"/>
        </w:rPr>
        <w:t xml:space="preserve">2001 </w:t>
      </w:r>
      <w:r>
        <w:rPr>
          <w:rStyle w:val="FontStyle20"/>
          <w:rFonts w:cs="Times New Roman"/>
          <w:sz w:val="24"/>
          <w:szCs w:val="24"/>
          <w:shd w:fill="auto" w:val="clear"/>
          <w:lang w:eastAsia="ru-RU"/>
        </w:rPr>
        <w:t xml:space="preserve">№197-ФЗ </w:t>
      </w:r>
      <w:r>
        <w:rPr>
          <w:rStyle w:val="FontStyle20"/>
          <w:sz w:val="24"/>
          <w:szCs w:val="24"/>
          <w:shd w:fill="auto" w:val="clear"/>
          <w:lang w:eastAsia="ru-RU"/>
        </w:rPr>
        <w:t>(ред. от 29.12.2025г с изм от 06.02.2026);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rFonts w:cs="Times New Roman"/>
          <w:strike w:val="false"/>
          <w:dstrike w:val="false"/>
          <w:sz w:val="24"/>
          <w:szCs w:val="24"/>
          <w:shd w:fill="auto" w:val="clear"/>
          <w:lang w:val="ru-RU" w:eastAsia="ru-RU"/>
        </w:rPr>
        <w:t>2. Постановления Правительства РФ  от 24.12.2021. № 2464 «О порядке обучения по охране труда и проверки знания требований охраны труда»</w:t>
      </w: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;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3. Федерального закона от 29 декабря 2012г. №273-ФЗ «Об образовании в Российской Федерации»;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 xml:space="preserve">4. </w:t>
      </w:r>
      <w:r>
        <w:rPr>
          <w:rStyle w:val="FontStyle20"/>
          <w:rFonts w:eastAsia="Times New Roman" w:cs="Times New Roman"/>
          <w:b w:val="false"/>
          <w:bCs w:val="false"/>
          <w:strike w:val="false"/>
          <w:dstrike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Приказа Минтруда России от 16.11.2020 № 782н «Об утверждении Правил по охране труда при работе на высоте»;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  <w:shd w:fill="auto" w:val="clear"/>
        </w:rPr>
        <w:t>Программа обучения учитывает специфику вида деятельности организации, трудовые функции работников.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  <w:shd w:fill="auto" w:val="clear"/>
        </w:rPr>
        <w:t>Актуализация программы обучения требованиям охраны труда осуществляется в следующих случаях: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  <w:shd w:fill="auto" w:val="clear"/>
        </w:rPr>
        <w:t>- вступление в силу нормативных правовых актов, содержащих государственные нормативные требования охраны труда;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  <w:shd w:fill="auto" w:val="clear"/>
        </w:rPr>
        <w:t xml:space="preserve">- </w:t>
      </w:r>
      <w:r>
        <w:rPr>
          <w:b w:val="false"/>
          <w:bCs w:val="false"/>
          <w:sz w:val="24"/>
          <w:szCs w:val="24"/>
          <w:shd w:fill="auto" w:val="clear"/>
        </w:rPr>
        <w:t>ввод в эксплуатацию нового вида оборудования, инструментов и приспособлений, введение новых технологических процессов, а также использование нового вида сырья и материалов, требующих дополнительных знаний по охране труда у работников.</w:t>
      </w:r>
    </w:p>
    <w:p>
      <w:pPr>
        <w:pStyle w:val="Normal"/>
        <w:spacing w:lineRule="auto" w:line="240"/>
        <w:ind w:left="0" w:right="0" w:firstLine="567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Style51"/>
        <w:spacing w:lineRule="auto" w:line="240"/>
        <w:ind w:left="0" w:right="0" w:firstLine="567"/>
        <w:jc w:val="both"/>
        <w:rPr/>
      </w:pPr>
      <w:r>
        <w:rPr>
          <w:rStyle w:val="FontStyle22"/>
          <w:sz w:val="24"/>
          <w:szCs w:val="24"/>
          <w:shd w:fill="auto" w:val="clear"/>
          <w:lang w:eastAsia="ru-RU"/>
        </w:rPr>
        <w:t>1.1. Цель реализации программы</w:t>
      </w:r>
    </w:p>
    <w:p>
      <w:pPr>
        <w:pStyle w:val="Style51"/>
        <w:spacing w:lineRule="auto" w:line="240"/>
        <w:ind w:left="0" w:right="0" w:firstLine="567"/>
        <w:jc w:val="both"/>
        <w:rPr>
          <w:rFonts w:ascii="Times New Roman" w:hAnsi="Times New Roman"/>
          <w:sz w:val="22"/>
          <w:szCs w:val="22"/>
          <w:highlight w:val="none"/>
          <w:shd w:fill="auto" w:val="clear"/>
        </w:rPr>
      </w:pPr>
      <w:r>
        <w:rPr>
          <w:sz w:val="22"/>
          <w:szCs w:val="22"/>
          <w:shd w:fill="auto" w:val="clear"/>
        </w:rPr>
      </w:r>
    </w:p>
    <w:p>
      <w:pPr>
        <w:pStyle w:val="Style51"/>
        <w:spacing w:lineRule="auto" w:line="240"/>
        <w:ind w:left="0" w:right="0" w:firstLine="709"/>
        <w:jc w:val="both"/>
        <w:rPr/>
      </w:pPr>
      <w:r>
        <w:rPr>
          <w:rStyle w:val="FontStyle20"/>
          <w:b w:val="false"/>
          <w:bCs w:val="false"/>
          <w:i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Обучение по охране труда и проверка знания требований охраны труда относятся к профилактическим мероприятиям по охране труда, направленных на предотвращение случаев производственного травматизма и профессиональных заболеваний, снижение их последствий и  являются специализированным процессом получения знаний, умений и навыков.</w:t>
      </w:r>
    </w:p>
    <w:p>
      <w:pPr>
        <w:pStyle w:val="Normal"/>
        <w:spacing w:lineRule="auto" w:line="240"/>
        <w:ind w:left="0" w:right="0" w:firstLine="567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"/>
        <w:bidi w:val="0"/>
        <w:spacing w:lineRule="auto" w:line="240"/>
        <w:ind w:left="0" w:right="0" w:firstLine="567"/>
        <w:jc w:val="both"/>
        <w:rPr/>
      </w:pPr>
      <w:r>
        <w:rPr>
          <w:rStyle w:val="FontStyle22"/>
          <w:i w:val="false"/>
          <w:kern w:val="0"/>
          <w:sz w:val="24"/>
          <w:szCs w:val="24"/>
          <w:shd w:fill="auto" w:val="clear"/>
          <w:lang w:val="ru-RU" w:eastAsia="ru-RU" w:bidi="ru-RU"/>
        </w:rPr>
        <w:t>1.2. Планируемые результаты обучения</w:t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Style w:val="FontStyle22"/>
          <w:i w:val="false"/>
          <w:i w:val="false"/>
          <w:kern w:val="0"/>
          <w:sz w:val="24"/>
          <w:szCs w:val="24"/>
          <w:shd w:fill="auto" w:val="clear"/>
          <w:lang w:val="ru-RU" w:eastAsia="ru-RU" w:bidi="ru-RU"/>
        </w:rPr>
      </w:pPr>
      <w:r>
        <w:rPr>
          <w:i w:val="false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"/>
        <w:widowControl/>
        <w:suppressAutoHyphens w:val="true"/>
        <w:bidi w:val="0"/>
        <w:spacing w:lineRule="auto" w:line="240" w:before="0" w:after="0"/>
        <w:ind w:left="0" w:right="0" w:firstLine="567"/>
        <w:jc w:val="both"/>
        <w:rPr>
          <w:b w:val="false"/>
          <w:b w:val="false"/>
          <w:bCs w:val="false"/>
        </w:rPr>
      </w:pPr>
      <w:r>
        <w:rPr>
          <w:rStyle w:val="FontStyle22"/>
          <w:rFonts w:eastAsia="Times New Roman" w:cs="Times New Roman"/>
          <w:b/>
          <w:bCs/>
          <w:i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1.2.1 </w:t>
      </w:r>
      <w:r>
        <w:rPr>
          <w:rStyle w:val="FontStyle22"/>
          <w:rFonts w:eastAsia="Times New Roman" w:cs="Times New Roman"/>
          <w:b w:val="false"/>
          <w:bCs w:val="false"/>
          <w:i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Лица, успешно освоившие программу, должны знать:</w:t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2"/>
          <w:szCs w:val="22"/>
          <w:highlight w:val="none"/>
          <w:shd w:fill="auto" w:val="clear"/>
        </w:rPr>
      </w:pPr>
      <w:r>
        <w:rPr>
          <w:sz w:val="22"/>
          <w:szCs w:val="22"/>
          <w:shd w:fill="auto" w:val="clear"/>
        </w:rPr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Fonts w:ascii="TimesNewRomanPSMT" w:hAnsi="TimesNewRomanPSMT"/>
          <w:sz w:val="24"/>
        </w:rPr>
        <w:t>инструкции по охране труда при проведении работ на высоте;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4"/>
          <w:shd w:fill="auto" w:val="clear"/>
          <w:lang w:val="ru-RU" w:eastAsia="ru-RU" w:bidi="ru-RU"/>
        </w:rPr>
        <w:t>о</w:t>
      </w:r>
      <w:r>
        <w:rPr>
          <w:rFonts w:ascii="TimesNewRomanPSMT" w:hAnsi="TimesNewRomanPSMT"/>
          <w:sz w:val="24"/>
        </w:rPr>
        <w:t>бщие сведения о технологическом процессе и оборудовании на данном рабочем месте, производственном участке, в цехе;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4"/>
          <w:shd w:fill="auto" w:val="clear"/>
          <w:lang w:val="ru-RU" w:eastAsia="ru-RU" w:bidi="ru-RU"/>
        </w:rPr>
        <w:t>п</w:t>
      </w:r>
      <w:r>
        <w:rPr>
          <w:rFonts w:ascii="TimesNewRomanPSMT" w:hAnsi="TimesNewRomanPSMT"/>
          <w:sz w:val="24"/>
        </w:rPr>
        <w:t>роизводственные инструкции;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4"/>
          <w:shd w:fill="auto" w:val="clear"/>
          <w:lang w:val="ru-RU" w:eastAsia="ru-RU" w:bidi="ru-RU"/>
        </w:rPr>
        <w:t>у</w:t>
      </w:r>
      <w:r>
        <w:rPr>
          <w:rFonts w:ascii="TimesNewRomanPSMT" w:hAnsi="TimesNewRomanPSMT"/>
          <w:sz w:val="24"/>
        </w:rPr>
        <w:t xml:space="preserve">словия труда на рабочем месте; 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обстоятельства и характерные причины несчастных случаев, аварий, пожаров, происшедших на высоте в организациях (на предприятиях), случаи производственных травм, полученных при работах на высоте; обязанностями и действиями при аварии, пожаре; способы применения имеющихся на участке средств тушения пожара, противоаварийной защиты и сигнализации, места их расположения, схемами и маршрутами эвакуации в аварийной ситуации;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основные опасные и вредные производственные факторы, характерные для работы на высоте;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зоны повышенной опасности, машины, механизмы, приборы, средства, обеспечивающие безопасность работы оборудования (предохранительные, тормозные устройства и ограждения, системы блокировки и сигнализации, знаки безопасности);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безопасные методы и приемы выполнения работ на высоте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  <w:t>методы и средства предупреждения несчастных случаев и профессиональных заболеваний;</w:t>
      </w:r>
      <w:r>
        <w:rPr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  <w:t xml:space="preserve"> </w:t>
      </w:r>
    </w:p>
    <w:p>
      <w:pPr>
        <w:pStyle w:val="Normal"/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000000"/>
          <w:kern w:val="0"/>
          <w:sz w:val="24"/>
          <w:szCs w:val="22"/>
          <w:shd w:fill="auto" w:val="clear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</w:r>
    </w:p>
    <w:p>
      <w:pPr>
        <w:pStyle w:val="Normal"/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000000"/>
          <w:kern w:val="0"/>
          <w:sz w:val="24"/>
          <w:szCs w:val="22"/>
          <w:shd w:fill="auto" w:val="clear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  <w:t>основы техники эвакуации и спасения.</w:t>
      </w:r>
    </w:p>
    <w:p>
      <w:pPr>
        <w:pStyle w:val="Norm"/>
        <w:bidi w:val="0"/>
        <w:spacing w:lineRule="auto" w:line="240"/>
        <w:ind w:left="0" w:right="0" w:firstLine="709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"/>
        <w:bidi w:val="0"/>
        <w:spacing w:lineRule="auto" w:line="240"/>
        <w:ind w:left="0" w:right="0" w:firstLine="709"/>
        <w:jc w:val="both"/>
        <w:rPr>
          <w:b/>
          <w:b/>
          <w:bCs/>
        </w:rPr>
      </w:pPr>
      <w:r>
        <w:rPr>
          <w:b/>
          <w:bCs/>
          <w:color w:val="000000"/>
          <w:szCs w:val="24"/>
        </w:rPr>
        <w:t>1.2.2</w:t>
      </w:r>
      <w:r>
        <w:rPr>
          <w:b w:val="false"/>
          <w:bCs w:val="false"/>
          <w:color w:val="000000"/>
          <w:szCs w:val="24"/>
        </w:rPr>
        <w:t xml:space="preserve"> Лица, успешно освоившие программу, должны уметь:</w:t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4"/>
          <w:shd w:fill="auto" w:val="clear"/>
          <w:lang w:val="ru-RU" w:eastAsia="ru-RU" w:bidi="ru-RU"/>
        </w:rPr>
        <w:t>п</w:t>
      </w:r>
      <w:r>
        <w:rPr>
          <w:rFonts w:ascii="TimesNewRomanPSMT" w:hAnsi="TimesNewRomanPSMT"/>
          <w:sz w:val="24"/>
        </w:rPr>
        <w:t>рименять безопасные методы и приемы выполнения работ на высоте;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Fonts w:ascii="TimesNewRomanPSMT" w:hAnsi="TimesNewRomanPSMT"/>
          <w:sz w:val="24"/>
        </w:rPr>
        <w:t>применять оборудование, приборы, механизмы (проверка исправности оборудования, пусковых приборов, инструмента и приспособлений, блокировок, заземления и других средств защиты);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cs="Times New Roman"/>
          <w:sz w:val="24"/>
          <w:szCs w:val="24"/>
          <w:shd w:fill="auto" w:val="clear"/>
        </w:rPr>
        <w:t>оказывать первую помощь пострадавшим;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применять соответствующие СИЗ, проводить их осмотр до и после использования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применять основы техники эвакуации и спасения;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sz w:val="24"/>
          <w:szCs w:val="24"/>
          <w:shd w:fill="auto" w:val="clear"/>
        </w:rPr>
        <w:t>обладать практическими навыками оказания первой помощи пострадавшему.</w:t>
      </w:r>
    </w:p>
    <w:p>
      <w:pPr>
        <w:pStyle w:val="Style39"/>
        <w:spacing w:lineRule="auto" w:line="240"/>
        <w:ind w:left="0" w:right="0" w:firstLine="567"/>
        <w:jc w:val="left"/>
        <w:rPr>
          <w:rStyle w:val="FontStyle20"/>
          <w:rFonts w:eastAsia="Times New Roman" w:cs="Times New Roman"/>
          <w:b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Style39"/>
        <w:spacing w:lineRule="auto" w:line="240"/>
        <w:ind w:left="0" w:right="0" w:firstLine="567"/>
        <w:jc w:val="left"/>
        <w:rPr/>
      </w:pPr>
      <w:r>
        <w:rPr>
          <w:rStyle w:val="FontStyle20"/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1.2. Категория обучающихся</w:t>
      </w:r>
    </w:p>
    <w:p>
      <w:pPr>
        <w:pStyle w:val="Style39"/>
        <w:spacing w:lineRule="auto" w:line="240"/>
        <w:ind w:left="0" w:right="0" w:firstLine="567"/>
        <w:jc w:val="left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  <w:lang w:val="ru-RU"/>
        </w:rPr>
      </w:pPr>
      <w:r>
        <w:rPr>
          <w:b/>
          <w:bCs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b w:val="false"/>
          <w:bCs w:val="false"/>
          <w:i w:val="false"/>
          <w:sz w:val="24"/>
          <w:szCs w:val="24"/>
          <w:shd w:fill="auto" w:val="clear"/>
        </w:rPr>
        <w:t>Работники, допускаемые к работам в составе бригады или под непосредственным контролем работника, назначенного приказом работодателя</w:t>
      </w:r>
      <w:r>
        <w:rPr>
          <w:b w:val="false"/>
          <w:bCs w:val="false"/>
          <w:sz w:val="24"/>
          <w:szCs w:val="24"/>
          <w:shd w:fill="auto" w:val="clear"/>
        </w:rPr>
        <w:t>, достигшие возраста восемнадцати лет и не имеющие медицинских противопоказаний.</w:t>
      </w:r>
    </w:p>
    <w:p>
      <w:pPr>
        <w:pStyle w:val="Normal"/>
        <w:spacing w:lineRule="auto" w:line="240"/>
        <w:ind w:left="0" w:right="0" w:firstLine="567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1.3. Объём. Срок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sz w:val="24"/>
          <w:szCs w:val="24"/>
        </w:rPr>
      </w:pPr>
      <w:r>
        <w:rPr>
          <w:b w:val="false"/>
          <w:bCs w:val="false"/>
          <w:sz w:val="24"/>
          <w:szCs w:val="24"/>
          <w:shd w:fill="auto" w:val="clear"/>
          <w:lang w:val="ru-RU"/>
        </w:rPr>
        <w:t>28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 </w:t>
      </w:r>
      <w:r>
        <w:rPr>
          <w:b w:val="false"/>
          <w:bCs w:val="false"/>
          <w:sz w:val="24"/>
          <w:szCs w:val="24"/>
          <w:shd w:fill="auto" w:val="clear"/>
          <w:lang w:val="ru-RU"/>
        </w:rPr>
        <w:t>ак. часа</w:t>
      </w:r>
    </w:p>
    <w:p>
      <w:pPr>
        <w:pStyle w:val="Normal"/>
        <w:spacing w:lineRule="auto" w:line="240"/>
        <w:ind w:left="0" w:right="0" w:firstLine="567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1.4. Форма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sz w:val="24"/>
          <w:szCs w:val="24"/>
        </w:rPr>
      </w:pPr>
      <w:r>
        <w:rPr>
          <w:b w:val="false"/>
          <w:bCs w:val="false"/>
          <w:sz w:val="24"/>
          <w:szCs w:val="24"/>
          <w:shd w:fill="auto" w:val="clear"/>
        </w:rPr>
        <w:t>Очная, очно-заочная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1.5 Форма проведения проверки знания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/>
      </w:pPr>
      <w:r>
        <w:rPr>
          <w:b w:val="false"/>
          <w:bCs w:val="false"/>
          <w:sz w:val="24"/>
          <w:szCs w:val="24"/>
          <w:shd w:fill="auto" w:val="clear"/>
        </w:rPr>
        <w:t xml:space="preserve">Обучение работников требованиям охраны труда заканчивается проверкой знания требований охраны труда. Результаты проверки знания требований охраны труда работников после завершения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обучения  работников 1 группы по безопасности работ по высоте </w:t>
      </w:r>
      <w:r>
        <w:rPr>
          <w:b w:val="false"/>
          <w:bCs w:val="false"/>
          <w:sz w:val="24"/>
          <w:szCs w:val="24"/>
          <w:shd w:fill="auto" w:val="clear"/>
        </w:rPr>
        <w:t xml:space="preserve">оформляются протоколом проверки знания требований охраны труда, согласно требованиям «О порядке обучения по охране труда и проверки знания требований охраны труда», утвержденного Постановлением Правительства РФ от 24.12.2021 №2464, с внесением в единую общероссийскую информационно-справочную систему по охране труда (ЕИСОТ) и выдачей удостоверения о допуске к  </w:t>
      </w:r>
      <w:r>
        <w:rPr>
          <w:b w:val="false"/>
          <w:bCs w:val="false"/>
          <w:i w:val="false"/>
          <w:sz w:val="24"/>
          <w:szCs w:val="24"/>
          <w:shd w:fill="auto" w:val="clear"/>
        </w:rPr>
        <w:t>соответствующим работам на высоте.</w:t>
      </w:r>
    </w:p>
    <w:p>
      <w:pPr>
        <w:pStyle w:val="Normal"/>
        <w:spacing w:lineRule="auto" w:line="240"/>
        <w:ind w:left="0" w:right="0" w:firstLine="567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1.6 Режим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С отрывом от работы в соответствии с расписанием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  <w:t>1.7 Организация, реализующая программу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 w:eastAsia="Times New Roman" w:cs="Times New Roman"/>
          <w:b/>
          <w:b/>
          <w:bCs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АНО ДПО «ПУЦ»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2. СОДЕРЖАНИЕ ПРОГРАММЫ</w:t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2.1 Учебный план</w:t>
      </w:r>
    </w:p>
    <w:tbl>
      <w:tblPr>
        <w:tblW w:w="102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931"/>
        <w:gridCol w:w="1228"/>
        <w:gridCol w:w="1698"/>
        <w:gridCol w:w="1698"/>
        <w:gridCol w:w="1698"/>
      </w:tblGrid>
      <w:tr>
        <w:trPr>
          <w:trHeight w:val="276" w:hRule="atLeast"/>
        </w:trPr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shd w:fill="auto" w:val="clear"/>
                <w:lang w:bidi="hi-IN"/>
              </w:rPr>
              <w:t>Номер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shd w:fill="auto" w:val="clear"/>
                <w:lang w:bidi="hi-IN"/>
              </w:rPr>
              <w:t>п/п</w:t>
            </w:r>
          </w:p>
        </w:tc>
        <w:tc>
          <w:tcPr>
            <w:tcW w:w="29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shd w:fill="auto" w:val="clear"/>
                <w:lang w:eastAsia="en-US"/>
              </w:rPr>
              <w:t>Темы</w:t>
            </w:r>
          </w:p>
        </w:tc>
        <w:tc>
          <w:tcPr>
            <w:tcW w:w="63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shd w:fill="auto" w:val="clear"/>
                <w:lang w:bidi="hi-IN"/>
              </w:rPr>
              <w:t>Количество часов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93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1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Общая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трудоемкость</w:t>
            </w:r>
          </w:p>
        </w:tc>
        <w:tc>
          <w:tcPr>
            <w:tcW w:w="5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В том числе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93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12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Теорети-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ческие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занятия (лекции)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 xml:space="preserve">Практи-ческие </w:t>
            </w: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val="ru-RU" w:bidi="hi-IN"/>
              </w:rPr>
              <w:t>занятия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Промежуточ-ный контроль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1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6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1.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Теоретические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16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1</w:t>
            </w:r>
          </w:p>
        </w:tc>
      </w:tr>
      <w:tr>
        <w:trPr>
          <w:trHeight w:val="503" w:hRule="atLeast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2.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Практические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ru-RU"/>
              </w:rPr>
              <w:t>8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ru-RU"/>
              </w:rPr>
              <w:t>7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3.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val="ru-RU" w:bidi="hi-IN"/>
              </w:rPr>
              <w:t>Проверка знаний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Calibri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</w:rPr>
              <w:t>Итого: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2</w:t>
            </w:r>
            <w:r>
              <w:rPr>
                <w:sz w:val="24"/>
                <w:szCs w:val="24"/>
                <w:shd w:fill="auto" w:val="clear"/>
                <w:lang w:val="ru-RU"/>
              </w:rPr>
              <w:t>8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Calibri"/>
          <w:b/>
          <w:bCs/>
          <w:sz w:val="24"/>
          <w:szCs w:val="24"/>
          <w:shd w:fill="auto" w:val="clear"/>
          <w:lang w:eastAsia="en-US"/>
        </w:rPr>
        <w:t>2.2 Календарный учебный график.</w:t>
      </w:r>
      <w:r>
        <w:rPr>
          <w:rFonts w:eastAsia="Calibri"/>
          <w:b/>
          <w:bCs/>
          <w:sz w:val="24"/>
          <w:szCs w:val="24"/>
          <w:shd w:fill="auto" w:val="clear"/>
          <w:lang w:val="ru-RU" w:eastAsia="en-US"/>
        </w:rPr>
        <w:t>*</w:t>
      </w:r>
    </w:p>
    <w:tbl>
      <w:tblPr>
        <w:tblW w:w="10257" w:type="dxa"/>
        <w:jc w:val="left"/>
        <w:tblInd w:w="31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815"/>
        <w:gridCol w:w="2590"/>
        <w:gridCol w:w="1020"/>
        <w:gridCol w:w="833"/>
        <w:gridCol w:w="833"/>
        <w:gridCol w:w="833"/>
        <w:gridCol w:w="834"/>
        <w:gridCol w:w="836"/>
        <w:gridCol w:w="841"/>
        <w:gridCol w:w="821"/>
      </w:tblGrid>
      <w:tr>
        <w:trPr>
          <w:trHeight w:val="319" w:hRule="atLeast"/>
        </w:trPr>
        <w:tc>
          <w:tcPr>
            <w:tcW w:w="81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Номер п/п</w:t>
            </w:r>
          </w:p>
        </w:tc>
        <w:tc>
          <w:tcPr>
            <w:tcW w:w="25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Темы</w:t>
            </w:r>
          </w:p>
        </w:tc>
        <w:tc>
          <w:tcPr>
            <w:tcW w:w="102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Всего, час.</w:t>
            </w:r>
          </w:p>
        </w:tc>
        <w:tc>
          <w:tcPr>
            <w:tcW w:w="583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Учебные дни</w:t>
            </w:r>
          </w:p>
        </w:tc>
      </w:tr>
      <w:tr>
        <w:trPr>
          <w:trHeight w:val="366" w:hRule="atLeast"/>
        </w:trPr>
        <w:tc>
          <w:tcPr>
            <w:tcW w:w="815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59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1020" w:type="dxa"/>
            <w:vMerge w:val="continue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1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2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3</w:t>
            </w:r>
          </w:p>
        </w:tc>
        <w:tc>
          <w:tcPr>
            <w:tcW w:w="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5</w:t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6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trHeight w:val="400" w:hRule="atLeast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1.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Теоретические занятия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</w:t>
            </w:r>
            <w:r>
              <w:rPr>
                <w:sz w:val="24"/>
                <w:szCs w:val="24"/>
                <w:shd w:fill="auto" w:val="clear"/>
                <w:lang w:val="ru-RU"/>
              </w:rPr>
              <w:t>6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  <w:lang w:eastAsia="ru-RU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  <w:lang w:eastAsia="ru-RU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  <w:lang w:eastAsia="ru-RU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</w:r>
          </w:p>
        </w:tc>
      </w:tr>
      <w:tr>
        <w:trPr>
          <w:trHeight w:val="400" w:hRule="atLeast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2.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Практические занятия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8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  <w:t>4</w:t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400" w:hRule="atLeast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76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val="en-US" w:eastAsia="ru-RU"/>
              </w:rPr>
              <w:t>3</w:t>
            </w: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Проверка знаний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  <w:t>4</w:t>
            </w:r>
          </w:p>
        </w:tc>
      </w:tr>
      <w:tr>
        <w:trPr>
          <w:trHeight w:val="400" w:hRule="atLeast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ИТОГО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28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</w:rPr>
              <w:t>4</w:t>
            </w:r>
          </w:p>
        </w:tc>
      </w:tr>
    </w:tbl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/>
      </w:r>
    </w:p>
    <w:tbl>
      <w:tblPr>
        <w:tblW w:w="102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5"/>
      </w:tblGrid>
      <w:tr>
        <w:trPr/>
        <w:tc>
          <w:tcPr>
            <w:tcW w:w="10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eastAsia="ru-RU"/>
              </w:rPr>
              <w:t>Тема</w:t>
            </w:r>
          </w:p>
        </w:tc>
      </w:tr>
      <w:tr>
        <w:trPr/>
        <w:tc>
          <w:tcPr>
            <w:tcW w:w="10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"/>
              <w:widowControl w:val="false"/>
              <w:spacing w:lineRule="auto" w:line="240"/>
              <w:jc w:val="left"/>
              <w:rPr/>
            </w:pPr>
            <w:r>
              <w:rPr>
                <w:b w:val="false"/>
                <w:bCs w:val="false"/>
                <w:sz w:val="24"/>
                <w:szCs w:val="24"/>
                <w:shd w:fill="auto" w:val="clear"/>
              </w:rPr>
              <w:t>Тема 1. Введение.</w:t>
            </w:r>
          </w:p>
        </w:tc>
      </w:tr>
      <w:tr>
        <w:trPr/>
        <w:tc>
          <w:tcPr>
            <w:tcW w:w="10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"/>
              <w:widowControl w:val="false"/>
              <w:spacing w:lineRule="auto" w:line="240"/>
              <w:jc w:val="left"/>
              <w:rPr/>
            </w:pPr>
            <w:r>
              <w:rPr>
                <w:b w:val="false"/>
                <w:bCs w:val="false"/>
                <w:sz w:val="24"/>
                <w:szCs w:val="24"/>
                <w:shd w:fill="auto" w:val="clear"/>
              </w:rPr>
              <w:t>Тема  2.  Общие требования охраны труда.</w:t>
            </w:r>
          </w:p>
        </w:tc>
      </w:tr>
      <w:tr>
        <w:trPr/>
        <w:tc>
          <w:tcPr>
            <w:tcW w:w="10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"/>
              <w:widowControl w:val="false"/>
              <w:spacing w:lineRule="auto" w:line="240"/>
              <w:jc w:val="left"/>
              <w:rPr/>
            </w:pPr>
            <w:r>
              <w:rPr>
                <w:b w:val="false"/>
                <w:bCs w:val="false"/>
                <w:sz w:val="24"/>
                <w:szCs w:val="24"/>
                <w:shd w:fill="auto" w:val="clear"/>
              </w:rPr>
              <w:t>Тема 3. Средства защиты при выполнении работ на высоте.</w:t>
            </w:r>
          </w:p>
        </w:tc>
      </w:tr>
      <w:tr>
        <w:trPr/>
        <w:tc>
          <w:tcPr>
            <w:tcW w:w="10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sz w:val="24"/>
                <w:szCs w:val="24"/>
                <w:shd w:fill="auto" w:val="clear"/>
              </w:rPr>
              <w:t>Тема 4.  Средства подмащивания.</w:t>
            </w:r>
          </w:p>
        </w:tc>
      </w:tr>
      <w:tr>
        <w:trPr/>
        <w:tc>
          <w:tcPr>
            <w:tcW w:w="10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sz w:val="24"/>
                <w:szCs w:val="24"/>
                <w:shd w:fill="auto" w:val="clear"/>
              </w:rPr>
              <w:t>Тема 5.Системы обеспечения безопасности работ на высоте.</w:t>
            </w:r>
          </w:p>
        </w:tc>
      </w:tr>
      <w:tr>
        <w:trPr/>
        <w:tc>
          <w:tcPr>
            <w:tcW w:w="10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sz w:val="24"/>
                <w:szCs w:val="24"/>
                <w:shd w:fill="auto" w:val="clear"/>
              </w:rPr>
              <w:t>Тема 6. Инструкции по охране труда для рабочих, выполняющих работы на высоте.</w:t>
            </w:r>
          </w:p>
        </w:tc>
      </w:tr>
      <w:tr>
        <w:trPr/>
        <w:tc>
          <w:tcPr>
            <w:tcW w:w="10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sz w:val="24"/>
                <w:szCs w:val="24"/>
                <w:shd w:fill="auto" w:val="clear"/>
              </w:rPr>
              <w:t>Тема 7. Организация безопасного проведения работ на высоте.</w:t>
            </w:r>
          </w:p>
        </w:tc>
      </w:tr>
      <w:tr>
        <w:trPr/>
        <w:tc>
          <w:tcPr>
            <w:tcW w:w="10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sz w:val="24"/>
                <w:szCs w:val="24"/>
                <w:shd w:fill="auto" w:val="clear"/>
                <w:lang w:val="en-US"/>
              </w:rPr>
              <w:t>Тема 8</w:t>
            </w:r>
            <w:r>
              <w:rPr>
                <w:b w:val="false"/>
                <w:bCs w:val="false"/>
                <w:sz w:val="24"/>
                <w:szCs w:val="24"/>
                <w:shd w:fill="auto" w:val="clear"/>
              </w:rPr>
              <w:t>. Заключение.</w:t>
            </w:r>
          </w:p>
        </w:tc>
      </w:tr>
    </w:tbl>
    <w:p>
      <w:pPr>
        <w:pStyle w:val="Default"/>
        <w:spacing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w="11906" w:h="16838"/>
      <w:pgMar w:left="851" w:right="794" w:gutter="0" w:header="0" w:top="794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Courier New">
    <w:charset w:val="cc"/>
    <w:family w:val="roman"/>
    <w:pitch w:val="variable"/>
  </w:font>
  <w:font w:name="Symbo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extBookC">
    <w:charset w:val="cc"/>
    <w:family w:val="roman"/>
    <w:pitch w:val="variable"/>
  </w:font>
  <w:font w:name="TimesNewRomanPSMT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Cambria" w:cs="Cambria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Название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Интернет-ссылка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Style13" w:customStyle="1">
    <w:name w:val="Текст концевой сноски Знак"/>
    <w:uiPriority w:val="99"/>
    <w:qFormat/>
    <w:rPr>
      <w:sz w:val="20"/>
    </w:rPr>
  </w:style>
  <w:style w:type="character" w:styleId="Style14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Cambria" w:cs="Cambria"/>
      <w:color w:val="365F91" w:themeColor="accent1" w:themeShade="bf"/>
      <w:sz w:val="26"/>
      <w:szCs w:val="26"/>
      <w:lang w:val="ru-RU" w:eastAsia="ru-RU" w:bidi="ru-RU"/>
    </w:rPr>
  </w:style>
  <w:style w:type="character" w:styleId="Style15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FontStyle22">
    <w:name w:val="Font Style22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20">
    <w:name w:val="Font Style20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Style16">
    <w:name w:val="Маркеры списка"/>
    <w:qFormat/>
    <w:rPr>
      <w:rFonts w:ascii="OpenSymbol" w:hAnsi="OpenSymbol" w:eastAsia="OpenSymbol" w:cs="OpenSymbol"/>
    </w:rPr>
  </w:style>
  <w:style w:type="character" w:styleId="WW8Num8z1">
    <w:name w:val="WW8Num8z1"/>
    <w:qFormat/>
    <w:rPr>
      <w:color w:val="000000"/>
    </w:rPr>
  </w:style>
  <w:style w:type="character" w:styleId="FontStyle11">
    <w:name w:val="Font Style11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12">
    <w:name w:val="Font Style12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FontStyle51">
    <w:name w:val="Font Style51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62">
    <w:name w:val="Font Style62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18">
    <w:name w:val="Font Style18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21">
    <w:name w:val="Font Style21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58">
    <w:name w:val="Font Style58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FontStyle55">
    <w:name w:val="Font Style55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40">
    <w:name w:val="Font Style40"/>
    <w:qFormat/>
    <w:rPr>
      <w:rFonts w:ascii="Times New Roman" w:hAnsi="Times New Roman" w:eastAsia="Times New Roman" w:cs="Times New Roman"/>
      <w:sz w:val="24"/>
      <w:szCs w:val="24"/>
    </w:rPr>
  </w:style>
  <w:style w:type="character" w:styleId="12">
    <w:name w:val="Основной шрифт абзаца1"/>
    <w:qFormat/>
    <w:rPr/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23">
    <w:name w:val="Основной шрифт абзаца2"/>
    <w:qFormat/>
    <w:rPr/>
  </w:style>
  <w:style w:type="character" w:styleId="Style17">
    <w:name w:val="Основной шрифт абзаца"/>
    <w:qFormat/>
    <w:rPr/>
  </w:style>
  <w:style w:type="character" w:styleId="WW8Num4z8">
    <w:name w:val="WW8Num4z8"/>
    <w:qFormat/>
    <w:rPr/>
  </w:style>
  <w:style w:type="character" w:styleId="WW8Num4z7">
    <w:name w:val="WW8Num4z7"/>
    <w:qFormat/>
    <w:rPr/>
  </w:style>
  <w:style w:type="character" w:styleId="WW8Num4z6">
    <w:name w:val="WW8Num4z6"/>
    <w:qFormat/>
    <w:rPr/>
  </w:style>
  <w:style w:type="character" w:styleId="WW8Num4z5">
    <w:name w:val="WW8Num4z5"/>
    <w:qFormat/>
    <w:rPr/>
  </w:style>
  <w:style w:type="character" w:styleId="WW8Num4z4">
    <w:name w:val="WW8Num4z4"/>
    <w:qFormat/>
    <w:rPr/>
  </w:style>
  <w:style w:type="character" w:styleId="WW8Num4z3">
    <w:name w:val="WW8Num4z3"/>
    <w:qFormat/>
    <w:rPr/>
  </w:style>
  <w:style w:type="character" w:styleId="WW8Num4z2">
    <w:name w:val="WW8Num4z2"/>
    <w:qFormat/>
    <w:rPr/>
  </w:style>
  <w:style w:type="character" w:styleId="WW8Num4z1">
    <w:name w:val="WW8Num4z1"/>
    <w:qFormat/>
    <w:rPr/>
  </w:style>
  <w:style w:type="character" w:styleId="WW8Num4z0">
    <w:name w:val="WW8Num4z0"/>
    <w:qFormat/>
    <w:rPr/>
  </w:style>
  <w:style w:type="character" w:styleId="WW8Num3z8">
    <w:name w:val="WW8Num3z8"/>
    <w:qFormat/>
    <w:rPr/>
  </w:style>
  <w:style w:type="character" w:styleId="WW8Num3z7">
    <w:name w:val="WW8Num3z7"/>
    <w:qFormat/>
    <w:rPr/>
  </w:style>
  <w:style w:type="character" w:styleId="WW8Num3z6">
    <w:name w:val="WW8Num3z6"/>
    <w:qFormat/>
    <w:rPr/>
  </w:style>
  <w:style w:type="character" w:styleId="WW8Num3z5">
    <w:name w:val="WW8Num3z5"/>
    <w:qFormat/>
    <w:rPr/>
  </w:style>
  <w:style w:type="character" w:styleId="WW8Num3z4">
    <w:name w:val="WW8Num3z4"/>
    <w:qFormat/>
    <w:rPr/>
  </w:style>
  <w:style w:type="character" w:styleId="WW8Num3z3">
    <w:name w:val="WW8Num3z3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2z8">
    <w:name w:val="WW8Num2z8"/>
    <w:qFormat/>
    <w:rPr/>
  </w:style>
  <w:style w:type="character" w:styleId="WW8Num2z7">
    <w:name w:val="WW8Num2z7"/>
    <w:qFormat/>
    <w:rPr/>
  </w:style>
  <w:style w:type="character" w:styleId="WW8Num2z6">
    <w:name w:val="WW8Num2z6"/>
    <w:qFormat/>
    <w:rPr/>
  </w:style>
  <w:style w:type="character" w:styleId="WW8Num2z5">
    <w:name w:val="WW8Num2z5"/>
    <w:qFormat/>
    <w:rPr/>
  </w:style>
  <w:style w:type="character" w:styleId="WW8Num2z4">
    <w:name w:val="WW8Num2z4"/>
    <w:qFormat/>
    <w:rPr/>
  </w:style>
  <w:style w:type="character" w:styleId="WW8Num2z3">
    <w:name w:val="WW8Num2z3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1z8">
    <w:name w:val="WW8Num1z8"/>
    <w:qFormat/>
    <w:rPr/>
  </w:style>
  <w:style w:type="character" w:styleId="WW8Num1z7">
    <w:name w:val="WW8Num1z7"/>
    <w:qFormat/>
    <w:rPr/>
  </w:style>
  <w:style w:type="character" w:styleId="WW8Num1z6">
    <w:name w:val="WW8Num1z6"/>
    <w:qFormat/>
    <w:rPr/>
  </w:style>
  <w:style w:type="character" w:styleId="WW8Num1z5">
    <w:name w:val="WW8Num1z5"/>
    <w:qFormat/>
    <w:rPr/>
  </w:style>
  <w:style w:type="character" w:styleId="WW8Num1z4">
    <w:name w:val="WW8Num1z4"/>
    <w:qFormat/>
    <w:rPr/>
  </w:style>
  <w:style w:type="character" w:styleId="WW8Num1z3">
    <w:name w:val="WW8Num1z3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Bold">
    <w:name w:val="Bold"/>
    <w:qFormat/>
    <w:rPr>
      <w:b/>
    </w:rPr>
  </w:style>
  <w:style w:type="character" w:styleId="C0">
    <w:name w:val="c0"/>
    <w:qFormat/>
    <w:rPr/>
  </w:style>
  <w:style w:type="character" w:styleId="Style18">
    <w:name w:val="Символ нумерации"/>
    <w:qFormat/>
    <w:rPr/>
  </w:style>
  <w:style w:type="character" w:styleId="Blk">
    <w:name w:val="blk"/>
    <w:basedOn w:val="Style17"/>
    <w:qFormat/>
    <w:rPr/>
  </w:style>
  <w:style w:type="character" w:styleId="Strong">
    <w:name w:val="Strong"/>
    <w:qFormat/>
    <w:rPr>
      <w:rFonts w:cs="Times New Roman"/>
      <w:b/>
      <w:bCs/>
    </w:rPr>
  </w:style>
  <w:style w:type="character" w:styleId="Style19">
    <w:name w:val="Маркеры"/>
    <w:qFormat/>
    <w:rPr>
      <w:rFonts w:ascii="OpenSymbol" w:hAnsi="OpenSymbol" w:eastAsia="OpenSymbol" w:cs="OpenSymbol"/>
    </w:rPr>
  </w:style>
  <w:style w:type="character" w:styleId="WW8Num6z0">
    <w:name w:val="WW8Num6z0"/>
    <w:qFormat/>
    <w:rPr>
      <w:rFonts w:ascii="Symbol" w:hAnsi="Symbol" w:cs="OpenSymbol;Arial Unicode MS"/>
    </w:rPr>
  </w:style>
  <w:style w:type="character" w:styleId="WW8Num6z1">
    <w:name w:val="WW8Num6z1"/>
    <w:qFormat/>
    <w:rPr>
      <w:rFonts w:ascii="OpenSymbol;Arial Unicode MS" w:hAnsi="OpenSymbol;Arial Unicode MS" w:cs="OpenSymbol;Arial Unicode MS"/>
    </w:rPr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21">
    <w:name w:val="Body Text"/>
    <w:basedOn w:val="Normal"/>
    <w:uiPriority w:val="1"/>
    <w:qFormat/>
    <w:pPr/>
    <w:rPr>
      <w:sz w:val="24"/>
      <w:szCs w:val="24"/>
    </w:rPr>
  </w:style>
  <w:style w:type="paragraph" w:styleId="Style22">
    <w:name w:val="List"/>
    <w:basedOn w:val="Style21"/>
    <w:pPr/>
    <w:rPr>
      <w:rFonts w:cs="Mang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Mangal"/>
    </w:rPr>
  </w:style>
  <w:style w:type="paragraph" w:styleId="Style25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6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 w:hanging="0"/>
    </w:pPr>
    <w:rPr>
      <w:i/>
    </w:rPr>
  </w:style>
  <w:style w:type="paragraph" w:styleId="Style27">
    <w:name w:val="Колонтитул"/>
    <w:basedOn w:val="Normal"/>
    <w:qFormat/>
    <w:pPr/>
    <w:rPr/>
  </w:style>
  <w:style w:type="paragraph" w:styleId="Style28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Style29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30">
    <w:name w:val="Footnote Text"/>
    <w:basedOn w:val="Normal"/>
    <w:uiPriority w:val="99"/>
    <w:semiHidden/>
    <w:unhideWhenUsed/>
    <w:pPr>
      <w:spacing w:before="0" w:after="40"/>
    </w:pPr>
    <w:rPr>
      <w:sz w:val="18"/>
    </w:rPr>
  </w:style>
  <w:style w:type="paragraph" w:styleId="Style31">
    <w:name w:val="Endnote Text"/>
    <w:basedOn w:val="Normal"/>
    <w:uiPriority w:val="99"/>
    <w:semiHidden/>
    <w:unhideWhenUsed/>
    <w:pPr/>
    <w:rPr>
      <w:sz w:val="20"/>
    </w:rPr>
  </w:style>
  <w:style w:type="paragraph" w:styleId="13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Style32">
    <w:name w:val="Index Heading"/>
    <w:basedOn w:val="Style20"/>
    <w:pPr/>
    <w:rPr/>
  </w:style>
  <w:style w:type="paragraph" w:styleId="Style33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0"/>
      <w:szCs w:val="20"/>
      <w:lang w:val="ru-RU" w:eastAsia="ru-RU" w:bidi="ar-SA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zh-CN" w:bidi="fa-IR"/>
    </w:rPr>
  </w:style>
  <w:style w:type="paragraph" w:styleId="Style111">
    <w:name w:val="Style11"/>
    <w:basedOn w:val="Normal"/>
    <w:next w:val="Normal"/>
    <w:qFormat/>
    <w:pPr/>
    <w:rPr/>
  </w:style>
  <w:style w:type="paragraph" w:styleId="311">
    <w:name w:val="Основной текст с отступом 31"/>
    <w:basedOn w:val="Normal"/>
    <w:qFormat/>
    <w:pPr>
      <w:spacing w:before="0" w:after="120"/>
      <w:ind w:left="283" w:hanging="0"/>
    </w:pPr>
    <w:rPr>
      <w:sz w:val="16"/>
      <w:szCs w:val="16"/>
    </w:rPr>
  </w:style>
  <w:style w:type="paragraph" w:styleId="Style36">
    <w:name w:val="Абзац списка"/>
    <w:basedOn w:val="Normal"/>
    <w:qFormat/>
    <w:pPr>
      <w:spacing w:lineRule="auto" w:line="240" w:before="0" w:after="0"/>
      <w:ind w:left="720" w:hanging="0"/>
    </w:pPr>
    <w:rPr>
      <w:rFonts w:ascii="Times New Roman" w:hAnsi="Times New Roman" w:cs="Times New Roman"/>
    </w:rPr>
  </w:style>
  <w:style w:type="paragraph" w:styleId="14">
    <w:name w:val="Текст1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Style37">
    <w:name w:val="Style3"/>
    <w:basedOn w:val="Normal"/>
    <w:next w:val="Normal"/>
    <w:qFormat/>
    <w:pPr/>
    <w:rPr/>
  </w:style>
  <w:style w:type="paragraph" w:styleId="Style61">
    <w:name w:val="Style6"/>
    <w:basedOn w:val="Normal"/>
    <w:next w:val="Normal"/>
    <w:qFormat/>
    <w:pPr/>
    <w:rPr/>
  </w:style>
  <w:style w:type="paragraph" w:styleId="Style41">
    <w:name w:val="Style4"/>
    <w:basedOn w:val="Normal"/>
    <w:next w:val="Normal"/>
    <w:qFormat/>
    <w:pPr/>
    <w:rPr/>
  </w:style>
  <w:style w:type="paragraph" w:styleId="Style51">
    <w:name w:val="Style5"/>
    <w:basedOn w:val="Normal"/>
    <w:next w:val="Normal"/>
    <w:qFormat/>
    <w:pPr/>
    <w:rPr/>
  </w:style>
  <w:style w:type="paragraph" w:styleId="Style210">
    <w:name w:val="Style2"/>
    <w:basedOn w:val="Normal"/>
    <w:next w:val="Normal"/>
    <w:qFormat/>
    <w:pPr/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styleId="Style201">
    <w:name w:val="Style20"/>
    <w:basedOn w:val="Normal"/>
    <w:next w:val="Normal"/>
    <w:qFormat/>
    <w:pPr>
      <w:widowControl w:val="false"/>
      <w:suppressAutoHyphens w:val="true"/>
    </w:pPr>
    <w:rPr/>
  </w:style>
  <w:style w:type="paragraph" w:styleId="Style38">
    <w:name w:val="Верхний и нижний колонтитулы"/>
    <w:basedOn w:val="Normal"/>
    <w:qFormat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211">
    <w:name w:val="Основной текст с отступом 21"/>
    <w:basedOn w:val="Normal"/>
    <w:qFormat/>
    <w:pPr>
      <w:tabs>
        <w:tab w:val="clear" w:pos="720"/>
        <w:tab w:val="left" w:pos="1134" w:leader="none"/>
      </w:tabs>
      <w:ind w:firstLine="1140"/>
      <w:jc w:val="both"/>
    </w:pPr>
    <w:rPr>
      <w:sz w:val="22"/>
      <w:szCs w:val="20"/>
    </w:rPr>
  </w:style>
  <w:style w:type="paragraph" w:styleId="15">
    <w:name w:val="Указатель1"/>
    <w:basedOn w:val="Normal"/>
    <w:qFormat/>
    <w:pPr/>
    <w:rPr>
      <w:rFonts w:cs="Mangal"/>
    </w:rPr>
  </w:style>
  <w:style w:type="paragraph" w:styleId="16">
    <w:name w:val="Название1"/>
    <w:basedOn w:val="Normal"/>
    <w:qFormat/>
    <w:pPr>
      <w:spacing w:before="120" w:after="120"/>
    </w:pPr>
    <w:rPr>
      <w:rFonts w:cs="Mangal"/>
      <w:i/>
      <w:iCs/>
    </w:rPr>
  </w:style>
  <w:style w:type="paragraph" w:styleId="25">
    <w:name w:val="Указатель2"/>
    <w:basedOn w:val="Normal"/>
    <w:qFormat/>
    <w:pPr/>
    <w:rPr>
      <w:rFonts w:cs="Mangal"/>
    </w:rPr>
  </w:style>
  <w:style w:type="paragraph" w:styleId="26">
    <w:name w:val="Название2"/>
    <w:basedOn w:val="Normal"/>
    <w:qFormat/>
    <w:pPr>
      <w:spacing w:before="120" w:after="120"/>
    </w:pPr>
    <w:rPr>
      <w:rFonts w:cs="Mangal"/>
      <w:i/>
      <w:iCs/>
    </w:rPr>
  </w:style>
  <w:style w:type="paragraph" w:styleId="Style39">
    <w:name w:val="Body Text Indent"/>
    <w:basedOn w:val="Normal"/>
    <w:pPr>
      <w:spacing w:lineRule="auto" w:line="240" w:before="0" w:after="0"/>
      <w:ind w:left="0" w:right="0" w:firstLine="397"/>
      <w:jc w:val="both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FORMATTEXT">
    <w:name w:val=".FORMATTEXT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Courier New" w:cs="Lucida Sans"/>
      <w:color w:val="auto"/>
      <w:kern w:val="0"/>
      <w:sz w:val="20"/>
      <w:szCs w:val="24"/>
      <w:lang w:val="ru-RU" w:eastAsia="zh-CN" w:bidi="hi-IN"/>
    </w:rPr>
  </w:style>
  <w:style w:type="paragraph" w:styleId="Style40">
    <w:name w:val="[Без стиля]"/>
    <w:qFormat/>
    <w:pPr>
      <w:widowControl/>
      <w:suppressAutoHyphens w:val="true"/>
      <w:overflowPunct w:val="false"/>
      <w:bidi w:val="0"/>
      <w:spacing w:lineRule="auto" w:line="288" w:before="0" w:after="0"/>
      <w:jc w:val="left"/>
      <w:textAlignment w:val="center"/>
    </w:pPr>
    <w:rPr>
      <w:rFonts w:ascii="Times New Roman" w:hAnsi="Times New Roman" w:eastAsia="Symbol" w:cs="Times New Roman"/>
      <w:color w:val="000000"/>
      <w:kern w:val="0"/>
      <w:sz w:val="24"/>
      <w:szCs w:val="24"/>
      <w:lang w:val="en-US" w:eastAsia="en-US" w:bidi="ar-SA"/>
    </w:rPr>
  </w:style>
  <w:style w:type="paragraph" w:styleId="17PRILtxt">
    <w:name w:val="17PRIL-txt"/>
    <w:basedOn w:val="Style40"/>
    <w:qFormat/>
    <w:pPr>
      <w:tabs>
        <w:tab w:val="clear" w:pos="720"/>
        <w:tab w:val="center" w:pos="4791" w:leader="none"/>
      </w:tabs>
      <w:spacing w:lineRule="atLeast" w:line="380" w:before="0" w:after="0"/>
      <w:ind w:left="567" w:right="567" w:firstLine="283"/>
      <w:jc w:val="both"/>
      <w:textAlignment w:val="center"/>
    </w:pPr>
    <w:rPr>
      <w:rFonts w:ascii="TextBookC" w:hAnsi="TextBookC" w:cs="TextBookC"/>
      <w:color w:val="000000"/>
      <w:sz w:val="20"/>
      <w:szCs w:val="20"/>
    </w:rPr>
  </w:style>
  <w:style w:type="paragraph" w:styleId="Norm">
    <w:name w:val="Norm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27">
    <w:name w:val="Основной текст (2)"/>
    <w:basedOn w:val="Normal"/>
    <w:qFormat/>
    <w:pPr>
      <w:widowControl w:val="false"/>
      <w:shd w:val="clear" w:fill="FFFFFF"/>
      <w:spacing w:lineRule="exact" w:line="259" w:before="2100" w:after="0"/>
      <w:jc w:val="center"/>
    </w:pPr>
    <w:rPr>
      <w:sz w:val="21"/>
      <w:szCs w:val="21"/>
      <w:shd w:fill="FFFFFF" w:val="clear"/>
      <w:lang w:val="ru-RU" w:eastAsia="ru-RU"/>
    </w:rPr>
  </w:style>
  <w:style w:type="paragraph" w:styleId="Style42">
    <w:name w:val="Обычный (веб)"/>
    <w:basedOn w:val="Normal"/>
    <w:qFormat/>
    <w:pPr>
      <w:spacing w:before="280" w:after="28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WW8Num6">
    <w:name w:val="WW8Num6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FFFFFF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FFFFFF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FFFFFF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FFFFFF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FFFFFF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FFFFFF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FFFFFF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FFFFFF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A8E93808-E518-4EEF-9C06-BBE64F5CC1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Application>LibreOffice/7.3.4.2$Windows_X86_64 LibreOffice_project/728fec16bd5f605073805c3c9e7c4212a0120dc5</Application>
  <AppVersion>15.0000</AppVersion>
  <Pages>10</Pages>
  <Words>3034</Words>
  <Characters>20449</Characters>
  <CharactersWithSpaces>23126</CharactersWithSpaces>
  <Paragraphs>304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Малюкова Наталья</dc:creator>
  <dc:description/>
  <dc:language>ru-RU</dc:language>
  <cp:lastModifiedBy/>
  <cp:lastPrinted>2026-05-28T10:18:21Z</cp:lastPrinted>
  <dcterms:modified xsi:type="dcterms:W3CDTF">2026-05-28T11:05:18Z</dcterms:modified>
  <cp:revision>172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