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Statistical Society of Canada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 Studies in Data Analysis Poster Competition</w:t>
      </w:r>
    </w:p>
    <w:p>
      <w:pPr>
        <w:pStyle w:val="Normal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>Instructions for Teams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May 27, 2019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Cs/>
        </w:rPr>
      </w:pPr>
      <w:r>
        <w:rPr>
          <w:bCs/>
        </w:rPr>
        <w:t xml:space="preserve">Thank you for registering for the Case Studies Poster Competition. Here is some information that will be helpful as you prepare for the competition in Calgary. 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/>
      </w:pPr>
      <w:r>
        <w:rPr>
          <w:bCs/>
        </w:rPr>
        <w:t>If you have any questions about the competition, please do not hesitate to contact the Chair of the Poster Competition, Dr. Pingzhao Hu of the University of Manitoba (</w:t>
      </w:r>
      <w:hyperlink r:id="rId2">
        <w:r>
          <w:rPr>
            <w:rStyle w:val="InternetLink"/>
            <w:bCs/>
          </w:rPr>
          <w:t>pingzhao.hu@umanitoba.ca</w:t>
        </w:r>
      </w:hyperlink>
      <w:r>
        <w:rPr>
          <w:bCs/>
        </w:rPr>
        <w:t>).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numPr>
          <w:ilvl w:val="0"/>
          <w:numId w:val="2"/>
        </w:numPr>
        <w:ind w:left="720" w:hanging="357"/>
        <w:jc w:val="left"/>
        <w:rPr/>
      </w:pPr>
      <w:r>
        <w:rPr>
          <w:bCs/>
        </w:rPr>
        <w:t xml:space="preserve">For teams participating in Case Study 1, please send </w:t>
      </w:r>
      <w:r>
        <w:rPr>
          <w:rFonts w:eastAsia="Times New Roman"/>
          <w:lang w:eastAsia="en-CA"/>
        </w:rPr>
        <w:t xml:space="preserve">the prediction results for the test set in an excel file with two columns: image ID and the predicted cell counts (you do not need to round the results into integer numbers) to </w:t>
      </w:r>
      <w:hyperlink r:id="rId3">
        <w:r>
          <w:rPr>
            <w:rStyle w:val="InternetLink"/>
            <w:rFonts w:eastAsia="Times New Roman"/>
            <w:lang w:eastAsia="en-CA"/>
          </w:rPr>
          <w:t>pingzhao.hu@umanitoba.ca</w:t>
        </w:r>
      </w:hyperlink>
      <w:r>
        <w:rPr>
          <w:rFonts w:eastAsia="Times New Roman"/>
          <w:lang w:eastAsia="en-CA"/>
        </w:rPr>
        <w:t xml:space="preserve"> by </w:t>
      </w:r>
      <w:r>
        <w:rPr>
          <w:rFonts w:eastAsia="Times New Roman"/>
          <w:b/>
          <w:lang w:eastAsia="en-CA"/>
        </w:rPr>
        <w:t>May 21</w:t>
      </w:r>
      <w:r>
        <w:rPr>
          <w:rFonts w:eastAsia="Times New Roman"/>
          <w:lang w:eastAsia="en-CA"/>
        </w:rPr>
        <w:t xml:space="preserve"> (</w:t>
      </w:r>
      <w:r>
        <w:rPr>
          <w:rFonts w:eastAsia="Times New Roman"/>
          <w:b/>
          <w:lang w:eastAsia="en-CA"/>
        </w:rPr>
        <w:t>This will take 60% of your final score</w:t>
      </w:r>
      <w:r>
        <w:rPr>
          <w:rFonts w:eastAsia="Times New Roman"/>
          <w:lang w:eastAsia="en-CA"/>
        </w:rPr>
        <w:t>).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eastAsia="Times New Roman"/>
          <w:lang w:eastAsia="en-CA"/>
        </w:rPr>
        <w:t xml:space="preserve">For all teams, please send an one-page abstract (Brief Background, Methods, Results and Discussion), which will be given to Judges before the competition, to </w:t>
      </w:r>
      <w:hyperlink r:id="rId4">
        <w:r>
          <w:rPr>
            <w:rStyle w:val="InternetLink"/>
            <w:rFonts w:eastAsia="Times New Roman"/>
            <w:lang w:eastAsia="en-CA"/>
          </w:rPr>
          <w:t>pingzhao.hu@umanitoba.ca</w:t>
        </w:r>
      </w:hyperlink>
      <w:r>
        <w:rPr>
          <w:rFonts w:eastAsia="Times New Roman"/>
          <w:lang w:eastAsia="en-CA"/>
        </w:rPr>
        <w:t xml:space="preserve"> by </w:t>
      </w:r>
      <w:r>
        <w:rPr>
          <w:rFonts w:eastAsia="Times New Roman"/>
          <w:b/>
          <w:lang w:eastAsia="en-CA"/>
        </w:rPr>
        <w:t>May 23.</w:t>
      </w:r>
      <w:r>
        <w:rPr>
          <w:rFonts w:eastAsia="Times New Roman"/>
          <w:lang w:eastAsia="en-CA"/>
        </w:rPr>
        <w:t xml:space="preserve"> On the top, please list your team number as shown in the attached excel file, case study number, university name and your team members.</w:t>
      </w:r>
    </w:p>
    <w:p>
      <w:pPr>
        <w:pStyle w:val="ListParagraph"/>
        <w:numPr>
          <w:ilvl w:val="0"/>
          <w:numId w:val="1"/>
        </w:numPr>
        <w:ind w:left="780" w:hanging="357"/>
        <w:jc w:val="both"/>
        <w:rPr>
          <w:bCs/>
        </w:rPr>
      </w:pPr>
      <w:r>
        <w:rPr>
          <w:bCs/>
        </w:rPr>
        <w:t xml:space="preserve">The competition date is </w:t>
      </w:r>
      <w:r>
        <w:rPr>
          <w:b/>
          <w:bCs/>
        </w:rPr>
        <w:t xml:space="preserve">Monday/May 27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bCs/>
        </w:rPr>
        <w:t>the location is</w:t>
      </w:r>
      <w:r>
        <w:rPr>
          <w:b/>
          <w:bCs/>
        </w:rPr>
        <w:t xml:space="preserve"> </w:t>
      </w:r>
      <w:r>
        <w:rPr>
          <w:b/>
        </w:rPr>
        <w:t>Room: 103Z (ST-</w:t>
      </w:r>
      <w:r>
        <w:rPr/>
        <w:t xml:space="preserve"> Science Theatres</w:t>
      </w:r>
      <w:r>
        <w:rPr>
          <w:b/>
        </w:rPr>
        <w:t>)</w:t>
      </w:r>
      <w:r>
        <w:rPr>
          <w:bCs/>
        </w:rPr>
        <w:t xml:space="preserve">. Your team’s poster must be on display from noon to 5:00 p.m. You will put up your poster between 10 a.m. and noon on that day. Each poster will be assigned a specific poster board. </w:t>
      </w:r>
    </w:p>
    <w:p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At least one member of your team must register for the SSC main conference. I hope that multiple members of your team will be able to attend and participate. The deadline for regular registration for the conference is </w:t>
      </w:r>
      <w:r>
        <w:rPr>
          <w:b/>
          <w:bCs/>
        </w:rPr>
        <w:t>May 13</w:t>
      </w:r>
      <w:r>
        <w:rPr>
          <w:bCs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Judges will visit your poster between approximately </w:t>
      </w:r>
      <w:r>
        <w:rPr>
          <w:b/>
          <w:bCs/>
        </w:rPr>
        <w:t>1:30 and 5:00 p.m. on May 27</w:t>
      </w:r>
      <w:r>
        <w:rPr>
          <w:bCs/>
        </w:rPr>
        <w:t xml:space="preserve">. You can expect to have two judging teams (we plan to have 2 judges per team) visit each poster. Please be prepared to give a short presentation to each judging team about your case study. This overview must be no longer than </w:t>
      </w:r>
      <w:r>
        <w:rPr>
          <w:b/>
          <w:bCs/>
        </w:rPr>
        <w:t>10 minutes</w:t>
      </w:r>
      <w:r>
        <w:rPr>
          <w:bCs/>
        </w:rPr>
        <w:t xml:space="preserve">. You will be timed, so please be prepared to be concise. The judges will also ask questions about your poster. Expect to spend about </w:t>
      </w:r>
      <w:r>
        <w:rPr>
          <w:b/>
          <w:bCs/>
        </w:rPr>
        <w:t>18-20 minutes</w:t>
      </w:r>
      <w:r>
        <w:rPr>
          <w:bCs/>
        </w:rPr>
        <w:t xml:space="preserve"> in total with each judging team. The judges will evaluate your team’s poster on pre-defined criteria. A draft copy of the evaluative criteria is attached.</w:t>
      </w:r>
    </w:p>
    <w:p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During the remainder of the afternoon, you will be visited by other teams and attendees at the SSC conference. Be prepared to give each visitor to your poster a brief overview about your objectives, methods, and key findings. 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The maximum size for your poster is 4 feet high by 3.5 feet wide.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Cs/>
        </w:rPr>
        <w:t xml:space="preserve">Your poster can be displayed in French or English. </w:t>
      </w:r>
    </w:p>
    <w:p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Each poster is recommended to contain the following information:</w:t>
      </w:r>
    </w:p>
    <w:p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</w:rPr>
        <w:t>Title of poster</w:t>
      </w:r>
    </w:p>
    <w:p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</w:rPr>
        <w:t>Names of team members and university affiliation(s)</w:t>
      </w:r>
    </w:p>
    <w:p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</w:rPr>
        <w:t>Objectives</w:t>
      </w:r>
    </w:p>
    <w:p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</w:rPr>
        <w:t>Methods</w:t>
      </w:r>
    </w:p>
    <w:p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</w:rPr>
        <w:t>Results/Main findings (use figures, tables, and text)</w:t>
      </w:r>
    </w:p>
    <w:p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</w:rPr>
        <w:t>Conclusions (including strengths and limitations of your analysis)</w:t>
      </w:r>
    </w:p>
    <w:p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You should acknowledge your team’s faculty advisor (if you have one) on your poster. </w:t>
      </w:r>
    </w:p>
    <w:p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The role of your faculty advisor is to provide advice and suggestions about your analysis, not to do the analysis for you.</w:t>
      </w:r>
    </w:p>
    <w:p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As your team works on its selected case study, consider the following questions: </w:t>
      </w:r>
    </w:p>
    <w:p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</w:rPr>
        <w:t>What are the objectives of our analysis and how do these objectives fit with the original research question(s) for the case study?</w:t>
      </w:r>
    </w:p>
    <w:p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</w:rPr>
        <w:t xml:space="preserve">What are the key characteristics of the data that my team is working with? What are the main study variables that my team will include in the analysis? </w:t>
      </w:r>
    </w:p>
    <w:p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</w:rPr>
        <w:t xml:space="preserve">How can we concisely and creatively describe the analyses that we have conducted on these data? </w:t>
      </w:r>
    </w:p>
    <w:p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</w:rPr>
        <w:t>What are the strengths and limitations of these analyses we conducted? Of the data that we worked with?</w:t>
      </w:r>
    </w:p>
    <w:p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</w:rPr>
        <w:t>What implications does our analysis have for similar types of data? Similar types of research questions?</w:t>
      </w:r>
    </w:p>
    <w:p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Consider the elements of good poster design as you prepare for the competition. Some useful resources are:</w:t>
      </w:r>
    </w:p>
    <w:p>
      <w:pPr>
        <w:pStyle w:val="ListParagraph"/>
        <w:numPr>
          <w:ilvl w:val="1"/>
          <w:numId w:val="1"/>
        </w:numPr>
        <w:jc w:val="both"/>
        <w:rPr/>
      </w:pPr>
      <w:hyperlink r:id="rId5">
        <w:r>
          <w:rPr>
            <w:rStyle w:val="InternetLink"/>
          </w:rPr>
          <w:t>https://guides.nyu.edu/posters</w:t>
        </w:r>
      </w:hyperlink>
    </w:p>
    <w:p>
      <w:pPr>
        <w:pStyle w:val="ListParagraph"/>
        <w:numPr>
          <w:ilvl w:val="1"/>
          <w:numId w:val="1"/>
        </w:numPr>
        <w:jc w:val="both"/>
        <w:rPr/>
      </w:pPr>
      <w:hyperlink r:id="rId6">
        <w:r>
          <w:rPr>
            <w:rStyle w:val="InternetLink"/>
            <w:bCs/>
          </w:rPr>
          <w:t>https://www.sciencedirect.com/science/article/pii/S2049080116301303</w:t>
        </w:r>
      </w:hyperlink>
    </w:p>
    <w:p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There will be one </w:t>
      </w:r>
      <w:r>
        <w:rPr>
          <w:rFonts w:eastAsia="Times New Roman"/>
          <w:lang w:eastAsia="en-CA"/>
        </w:rPr>
        <w:t xml:space="preserve">winner team and two honorable teams given for Case Study 1 and </w:t>
      </w:r>
      <w:r>
        <w:rPr>
          <w:bCs/>
        </w:rPr>
        <w:t xml:space="preserve">one </w:t>
      </w:r>
      <w:r>
        <w:rPr>
          <w:rFonts w:eastAsia="Times New Roman"/>
          <w:lang w:eastAsia="en-CA"/>
        </w:rPr>
        <w:t>winner team and one honorable team given for Case Study 2</w:t>
      </w:r>
      <w:r>
        <w:rPr>
          <w:bCs/>
        </w:rPr>
        <w:t>. All decisions of the judges regarding the awarding of prizes are final. Awards (t</w:t>
      </w:r>
      <w:r>
        <w:rPr>
          <w:rFonts w:eastAsia="Times New Roman"/>
          <w:lang w:eastAsia="en-CA"/>
        </w:rPr>
        <w:t>he winner teams and the honorable teams</w:t>
      </w:r>
      <w:r>
        <w:rPr>
          <w:bCs/>
        </w:rPr>
        <w:t xml:space="preserve">) will be announced at the banquet dinner on </w:t>
      </w:r>
      <w:r>
        <w:rPr>
          <w:b/>
          <w:bCs/>
        </w:rPr>
        <w:t>May 28</w:t>
      </w:r>
      <w:r>
        <w:rPr>
          <w:bCs/>
        </w:rPr>
        <w:t>. Please plan to attend the banquet as a show of support for all of the teams entered in this competition!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eastAsia="Times New Roman"/>
          <w:lang w:val="en-US" w:eastAsia="en-CA"/>
        </w:rPr>
      </w:pPr>
      <w:r>
        <w:rPr>
          <w:rFonts w:eastAsia="Times New Roman"/>
          <w:lang w:eastAsia="en-CA"/>
        </w:rPr>
        <w:t xml:space="preserve">Each team will have </w:t>
      </w:r>
      <w:r>
        <w:rPr>
          <w:rFonts w:eastAsia="Times New Roman"/>
          <w:lang w:val="en-US" w:eastAsia="en-CA"/>
        </w:rPr>
        <w:t>certificates of participation (each member will have a certificate), which will be put in an envelope and pinned on the poster board beside each poster.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Certificates for the winners and honorable mentions are mailed with the cheques ($750/winner team) to the team lead after the SSC meeting by the SSC Office (Miaclaire Woodland).</w:t>
      </w:r>
    </w:p>
    <w:p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Be sure to note your participation in the competition on your resume or CV. Future employers like to see your involvement in extra-curricular activities.</w:t>
      </w:r>
    </w:p>
    <w:p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Finally</w:t>
      </w:r>
      <w:r>
        <w:rPr>
          <w:b/>
          <w:bCs/>
        </w:rPr>
        <w:t>, have fun</w:t>
      </w:r>
      <w:r>
        <w:rPr>
          <w:bCs/>
        </w:rPr>
        <w:t xml:space="preserve">. Enjoy the time spent working with your team on a common goal. Enjoy the excitement of the competition and seeing how other teams have approached the case study. This is a great opportunity to learn and to network. </w:t>
      </w:r>
    </w:p>
    <w:p>
      <w:pPr>
        <w:pStyle w:val="Normal"/>
        <w:ind w:left="420" w:hanging="0"/>
        <w:jc w:val="both"/>
        <w:rPr>
          <w:bCs/>
        </w:rPr>
      </w:pPr>
      <w:r>
        <w:rPr>
          <w:bCs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 look forward to seeing all of you in Calgary!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/>
      </w:pPr>
      <w:r>
        <w:rPr/>
        <w:t>Acknowledgement: This Instructions of Terms is a slightly changed version made by Dr. Lisa Lix</w:t>
      </w:r>
    </w:p>
    <w:sectPr>
      <w:footerReference w:type="default" r:id="rId7"/>
      <w:type w:val="nextPage"/>
      <w:pgSz w:w="12240" w:h="15840"/>
      <w:pgMar w:left="1440" w:right="1440" w:header="0" w:top="1440" w:footer="706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63526146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en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6cd3"/>
    <w:pPr>
      <w:widowControl/>
      <w:bidi w:val="0"/>
      <w:jc w:val="center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b1ed9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c675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c6757"/>
    <w:rPr/>
  </w:style>
  <w:style w:type="character" w:styleId="ListLabel1">
    <w:name w:val="ListLabel 1"/>
    <w:qFormat/>
    <w:rPr>
      <w:rFonts w:cs="Courier New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bCs/>
    </w:rPr>
  </w:style>
  <w:style w:type="character" w:styleId="ListLabel14">
    <w:name w:val="ListLabel 14"/>
    <w:qFormat/>
    <w:rPr>
      <w:rFonts w:eastAsia="Times New Roman"/>
      <w:lang w:eastAsia="en-CA"/>
    </w:rPr>
  </w:style>
  <w:style w:type="character" w:styleId="ListLabel15">
    <w:name w:val="ListLabel 1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36cd3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dc675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c6757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ingzhao.hu@umanitoba.ca" TargetMode="External"/><Relationship Id="rId3" Type="http://schemas.openxmlformats.org/officeDocument/2006/relationships/hyperlink" Target="mailto:pingzhao.hu@umanitoba.ca" TargetMode="External"/><Relationship Id="rId4" Type="http://schemas.openxmlformats.org/officeDocument/2006/relationships/hyperlink" Target="mailto:pingzhao.hu@umanitoba.ca" TargetMode="External"/><Relationship Id="rId5" Type="http://schemas.openxmlformats.org/officeDocument/2006/relationships/hyperlink" Target="https://guides.nyu.edu/posters" TargetMode="External"/><Relationship Id="rId6" Type="http://schemas.openxmlformats.org/officeDocument/2006/relationships/hyperlink" Target="https://www.sciencedirect.com/science/article/pii/S2049080116301303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LibreOffice/6.2.3.2$Linux_X86_64 LibreOffice_project/aecc05fe267cc68dde00352a451aa867b3b546ac</Application>
  <Pages>2</Pages>
  <Words>899</Words>
  <Characters>4393</Characters>
  <CharactersWithSpaces>5231</CharactersWithSpaces>
  <Paragraphs>40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2018-05-03T06:01:00Z</dcterms:created>
  <dc:creator>Lisa Lix</dc:creator>
  <dc:description/>
  <dc:language>en-CA</dc:language>
  <cp:lastModifiedBy>Pingzhao Hu</cp:lastModifiedBy>
  <dcterms:modified xsi:type="dcterms:W3CDTF">2019-05-18T22:02:00Z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