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40" w:type="dxa"/>
        <w:tblLook w:val="04A0" w:firstRow="1" w:lastRow="0" w:firstColumn="1" w:lastColumn="0" w:noHBand="0" w:noVBand="1"/>
      </w:tblPr>
      <w:tblGrid>
        <w:gridCol w:w="2268"/>
        <w:gridCol w:w="1520"/>
        <w:gridCol w:w="730"/>
        <w:gridCol w:w="268"/>
        <w:gridCol w:w="1985"/>
        <w:gridCol w:w="676"/>
        <w:gridCol w:w="3235"/>
        <w:gridCol w:w="58"/>
      </w:tblGrid>
      <w:tr w:rsidR="00683687" w14:paraId="7EB6E738" w14:textId="77777777" w:rsidTr="00AD2BD7">
        <w:tc>
          <w:tcPr>
            <w:tcW w:w="7447" w:type="dxa"/>
            <w:gridSpan w:val="6"/>
          </w:tcPr>
          <w:p w14:paraId="0212C128" w14:textId="77777777" w:rsidR="00683687" w:rsidRPr="00977B5A" w:rsidRDefault="00683687" w:rsidP="00683687">
            <w:pPr>
              <w:pStyle w:val="Heading1"/>
              <w:jc w:val="center"/>
              <w:outlineLvl w:val="0"/>
              <w:rPr>
                <w:rFonts w:ascii="Arial" w:hAnsi="Arial" w:cs="Arial"/>
                <w:color w:val="5F497A" w:themeColor="accent4" w:themeShade="BF"/>
              </w:rPr>
            </w:pPr>
            <w:r w:rsidRPr="00977B5A">
              <w:rPr>
                <w:rFonts w:ascii="Arial" w:hAnsi="Arial" w:cs="Arial"/>
                <w:color w:val="5F497A" w:themeColor="accent4" w:themeShade="BF"/>
              </w:rPr>
              <w:t xml:space="preserve">                                                                                               </w:t>
            </w:r>
            <w:bookmarkStart w:id="0" w:name="_Toc84495621"/>
            <w:r w:rsidR="00977B5A" w:rsidRPr="00977B5A">
              <w:rPr>
                <w:rFonts w:ascii="Arial" w:hAnsi="Arial" w:cs="Arial"/>
                <w:color w:val="5F497A" w:themeColor="accent4" w:themeShade="BF"/>
              </w:rPr>
              <w:t>University Centre SPARSHOLT</w:t>
            </w:r>
            <w:bookmarkEnd w:id="0"/>
            <w:r w:rsidR="00977B5A" w:rsidRPr="00977B5A">
              <w:rPr>
                <w:rFonts w:ascii="Arial" w:hAnsi="Arial" w:cs="Arial"/>
                <w:color w:val="5F497A" w:themeColor="accent4" w:themeShade="BF"/>
              </w:rPr>
              <w:t xml:space="preserve"> </w:t>
            </w:r>
          </w:p>
          <w:p w14:paraId="2488BA41" w14:textId="77777777" w:rsidR="00683687" w:rsidRPr="00977B5A" w:rsidRDefault="00683687" w:rsidP="00683687">
            <w:pPr>
              <w:pStyle w:val="Heading1"/>
              <w:jc w:val="center"/>
              <w:outlineLvl w:val="0"/>
              <w:rPr>
                <w:rFonts w:ascii="Arial" w:hAnsi="Arial" w:cs="Arial"/>
                <w:color w:val="5F497A" w:themeColor="accent4" w:themeShade="BF"/>
              </w:rPr>
            </w:pPr>
          </w:p>
          <w:p w14:paraId="2C5E153A" w14:textId="77777777" w:rsidR="00683687" w:rsidRPr="00977B5A" w:rsidRDefault="00683687" w:rsidP="00683687">
            <w:pPr>
              <w:pStyle w:val="Heading1"/>
              <w:jc w:val="center"/>
              <w:outlineLvl w:val="0"/>
              <w:rPr>
                <w:rFonts w:ascii="Arial" w:hAnsi="Arial" w:cs="Arial"/>
                <w:color w:val="5F497A" w:themeColor="accent4" w:themeShade="BF"/>
              </w:rPr>
            </w:pPr>
            <w:bookmarkStart w:id="1" w:name="_Toc84495622"/>
            <w:r w:rsidRPr="00977B5A">
              <w:rPr>
                <w:rFonts w:ascii="Arial" w:hAnsi="Arial" w:cs="Arial"/>
                <w:color w:val="5F497A" w:themeColor="accent4" w:themeShade="BF"/>
              </w:rPr>
              <w:t xml:space="preserve">Higher Education: </w:t>
            </w:r>
            <w:r w:rsidRPr="00977B5A">
              <w:rPr>
                <w:rFonts w:ascii="Arial" w:hAnsi="Arial" w:cs="Arial"/>
                <w:color w:val="5F497A" w:themeColor="accent4" w:themeShade="BF"/>
                <w:szCs w:val="24"/>
              </w:rPr>
              <w:t>Assignment/Assessment</w:t>
            </w:r>
            <w:r w:rsidRPr="00977B5A">
              <w:rPr>
                <w:rFonts w:ascii="Arial" w:hAnsi="Arial" w:cs="Arial"/>
                <w:color w:val="5F497A" w:themeColor="accent4" w:themeShade="BF"/>
              </w:rPr>
              <w:t xml:space="preserve"> Feedback Sheet</w:t>
            </w:r>
            <w:bookmarkEnd w:id="1"/>
          </w:p>
          <w:p w14:paraId="306112BC" w14:textId="77777777" w:rsidR="00683687" w:rsidRPr="00977B5A" w:rsidRDefault="00683687" w:rsidP="00683687">
            <w:pPr>
              <w:pStyle w:val="Heading1"/>
              <w:jc w:val="center"/>
              <w:outlineLvl w:val="0"/>
              <w:rPr>
                <w:rFonts w:ascii="Arial" w:hAnsi="Arial" w:cs="Arial"/>
                <w:color w:val="5F497A" w:themeColor="accent4" w:themeShade="BF"/>
              </w:rPr>
            </w:pPr>
          </w:p>
          <w:p w14:paraId="171886C6" w14:textId="056C5ABF" w:rsidR="00683687" w:rsidRPr="00977B5A" w:rsidRDefault="00F62B4D" w:rsidP="00683687">
            <w:pPr>
              <w:pStyle w:val="Heading1"/>
              <w:jc w:val="center"/>
              <w:outlineLvl w:val="0"/>
              <w:rPr>
                <w:rFonts w:ascii="Arial" w:hAnsi="Arial" w:cs="Arial"/>
                <w:color w:val="5F497A" w:themeColor="accent4" w:themeShade="BF"/>
              </w:rPr>
            </w:pPr>
            <w:bookmarkStart w:id="2" w:name="_Toc84495623"/>
            <w:r>
              <w:rPr>
                <w:rFonts w:ascii="Arial" w:hAnsi="Arial" w:cs="Arial"/>
                <w:color w:val="5F497A" w:themeColor="accent4" w:themeShade="BF"/>
              </w:rPr>
              <w:t>202</w:t>
            </w:r>
            <w:r w:rsidR="00556E07">
              <w:rPr>
                <w:rFonts w:ascii="Arial" w:hAnsi="Arial" w:cs="Arial"/>
                <w:color w:val="5F497A" w:themeColor="accent4" w:themeShade="BF"/>
              </w:rPr>
              <w:t>1</w:t>
            </w:r>
            <w:r>
              <w:rPr>
                <w:rFonts w:ascii="Arial" w:hAnsi="Arial" w:cs="Arial"/>
                <w:color w:val="5F497A" w:themeColor="accent4" w:themeShade="BF"/>
              </w:rPr>
              <w:t xml:space="preserve"> - 202</w:t>
            </w:r>
            <w:r w:rsidR="00556E07">
              <w:rPr>
                <w:rFonts w:ascii="Arial" w:hAnsi="Arial" w:cs="Arial"/>
                <w:color w:val="5F497A" w:themeColor="accent4" w:themeShade="BF"/>
              </w:rPr>
              <w:t>2</w:t>
            </w:r>
            <w:bookmarkEnd w:id="2"/>
          </w:p>
          <w:p w14:paraId="22F7108E" w14:textId="77777777" w:rsidR="00683687" w:rsidRPr="00977B5A" w:rsidRDefault="00683687">
            <w:pPr>
              <w:rPr>
                <w:color w:val="5F497A" w:themeColor="accent4" w:themeShade="BF"/>
              </w:rPr>
            </w:pPr>
          </w:p>
        </w:tc>
        <w:tc>
          <w:tcPr>
            <w:tcW w:w="3293" w:type="dxa"/>
            <w:gridSpan w:val="2"/>
          </w:tcPr>
          <w:p w14:paraId="7B42DB05" w14:textId="77777777" w:rsidR="00683687" w:rsidRPr="00977B5A" w:rsidRDefault="00683687">
            <w:pPr>
              <w:rPr>
                <w:color w:val="5F497A" w:themeColor="accent4" w:themeShade="BF"/>
              </w:rPr>
            </w:pPr>
          </w:p>
          <w:p w14:paraId="4ED93AF0" w14:textId="62CEE61A" w:rsidR="00683687" w:rsidRPr="00977B5A" w:rsidRDefault="00977B5A" w:rsidP="00277418">
            <w:pPr>
              <w:jc w:val="center"/>
              <w:rPr>
                <w:color w:val="5F497A" w:themeColor="accent4" w:themeShade="BF"/>
              </w:rPr>
            </w:pPr>
            <w:r w:rsidRPr="00977B5A">
              <w:rPr>
                <w:color w:val="5F497A" w:themeColor="accent4" w:themeShade="BF"/>
              </w:rPr>
              <w:t>Student</w:t>
            </w:r>
            <w:r w:rsidR="00277418">
              <w:rPr>
                <w:color w:val="5F497A" w:themeColor="accent4" w:themeShade="BF"/>
              </w:rPr>
              <w:t xml:space="preserve"> Helpdesk Stamp </w:t>
            </w:r>
            <w:r w:rsidRPr="00977B5A">
              <w:rPr>
                <w:color w:val="5F497A" w:themeColor="accent4" w:themeShade="BF"/>
              </w:rPr>
              <w:t xml:space="preserve"> </w:t>
            </w:r>
          </w:p>
        </w:tc>
      </w:tr>
      <w:tr w:rsidR="00D744CF" w14:paraId="5452EFF7" w14:textId="77777777" w:rsidTr="00D744CF">
        <w:tc>
          <w:tcPr>
            <w:tcW w:w="4786" w:type="dxa"/>
            <w:gridSpan w:val="4"/>
          </w:tcPr>
          <w:p w14:paraId="49D14DF9" w14:textId="77777777" w:rsidR="00D744CF" w:rsidRPr="00977B5A" w:rsidRDefault="00D744CF" w:rsidP="00D744CF">
            <w:pPr>
              <w:rPr>
                <w:rFonts w:ascii="Arial" w:hAnsi="Arial" w:cs="Arial"/>
                <w:color w:val="5F497A" w:themeColor="accent4" w:themeShade="BF"/>
                <w:sz w:val="20"/>
              </w:rPr>
            </w:pPr>
            <w:r w:rsidRPr="00977B5A">
              <w:rPr>
                <w:rFonts w:ascii="Arial" w:hAnsi="Arial" w:cs="Arial"/>
                <w:color w:val="5F497A" w:themeColor="accent4" w:themeShade="BF"/>
                <w:sz w:val="20"/>
              </w:rPr>
              <w:t>Course/Programme Title</w:t>
            </w:r>
            <w:r w:rsidR="003E3E3E" w:rsidRPr="00977B5A">
              <w:rPr>
                <w:rFonts w:ascii="Arial" w:hAnsi="Arial" w:cs="Arial"/>
                <w:color w:val="5F497A" w:themeColor="accent4" w:themeShade="BF"/>
                <w:sz w:val="20"/>
              </w:rPr>
              <w:t xml:space="preserve"> &amp; Code</w:t>
            </w:r>
            <w:r w:rsidRPr="00977B5A">
              <w:rPr>
                <w:rFonts w:ascii="Arial" w:hAnsi="Arial" w:cs="Arial"/>
                <w:color w:val="5F497A" w:themeColor="accent4" w:themeShade="BF"/>
                <w:sz w:val="20"/>
              </w:rPr>
              <w:t>:</w:t>
            </w:r>
          </w:p>
          <w:p w14:paraId="2A62CFFE" w14:textId="4FD734E8" w:rsidR="00D744CF" w:rsidRDefault="003E09F7" w:rsidP="00D744CF">
            <w:pPr>
              <w:rPr>
                <w:rFonts w:ascii="Arial" w:hAnsi="Arial" w:cs="Arial"/>
                <w:b/>
                <w:color w:val="5F497A" w:themeColor="accent4" w:themeShade="BF"/>
                <w:sz w:val="20"/>
              </w:rPr>
            </w:pPr>
            <w:r>
              <w:rPr>
                <w:rFonts w:ascii="Arial" w:hAnsi="Arial" w:cs="Arial"/>
                <w:b/>
                <w:color w:val="5F497A" w:themeColor="accent4" w:themeShade="BF"/>
                <w:sz w:val="20"/>
              </w:rPr>
              <w:t xml:space="preserve">MSc EBPT </w:t>
            </w:r>
          </w:p>
          <w:p w14:paraId="0E158918" w14:textId="1314DF6C" w:rsidR="003E09F7" w:rsidRDefault="003E09F7" w:rsidP="00D744CF">
            <w:pPr>
              <w:rPr>
                <w:rFonts w:ascii="Arial" w:hAnsi="Arial" w:cs="Arial"/>
                <w:color w:val="5F497A" w:themeColor="accent4" w:themeShade="BF"/>
                <w:sz w:val="18"/>
                <w:szCs w:val="18"/>
              </w:rPr>
            </w:pPr>
            <w:r>
              <w:rPr>
                <w:rFonts w:ascii="Arial" w:hAnsi="Arial" w:cs="Arial"/>
                <w:color w:val="5F497A" w:themeColor="accent4" w:themeShade="BF"/>
                <w:sz w:val="18"/>
                <w:szCs w:val="18"/>
              </w:rPr>
              <w:t xml:space="preserve">MSc AZB </w:t>
            </w:r>
          </w:p>
          <w:p w14:paraId="7DA92265" w14:textId="57D1E59E" w:rsidR="00277418" w:rsidRPr="00977B5A" w:rsidRDefault="00277418" w:rsidP="00D744CF">
            <w:pPr>
              <w:rPr>
                <w:rFonts w:ascii="Arial" w:hAnsi="Arial" w:cs="Arial"/>
                <w:b/>
                <w:color w:val="5F497A" w:themeColor="accent4" w:themeShade="BF"/>
                <w:sz w:val="20"/>
              </w:rPr>
            </w:pPr>
          </w:p>
        </w:tc>
        <w:tc>
          <w:tcPr>
            <w:tcW w:w="2661" w:type="dxa"/>
            <w:gridSpan w:val="2"/>
          </w:tcPr>
          <w:p w14:paraId="5C996DD5" w14:textId="77777777" w:rsidR="00D744CF" w:rsidRPr="00977B5A" w:rsidRDefault="00977B5A" w:rsidP="00D744CF">
            <w:pPr>
              <w:rPr>
                <w:rFonts w:ascii="Arial" w:hAnsi="Arial" w:cs="Arial"/>
                <w:color w:val="5F497A" w:themeColor="accent4" w:themeShade="BF"/>
                <w:sz w:val="20"/>
              </w:rPr>
            </w:pPr>
            <w:r w:rsidRPr="00977B5A">
              <w:rPr>
                <w:rFonts w:ascii="Arial" w:hAnsi="Arial" w:cs="Arial"/>
                <w:color w:val="5F497A" w:themeColor="accent4" w:themeShade="BF"/>
                <w:sz w:val="20"/>
              </w:rPr>
              <w:t>Level</w:t>
            </w:r>
            <w:r w:rsidR="00D744CF" w:rsidRPr="00977B5A">
              <w:rPr>
                <w:rFonts w:ascii="Arial" w:hAnsi="Arial" w:cs="Arial"/>
                <w:color w:val="5F497A" w:themeColor="accent4" w:themeShade="BF"/>
                <w:sz w:val="20"/>
              </w:rPr>
              <w:t>:</w:t>
            </w:r>
          </w:p>
          <w:p w14:paraId="05176903" w14:textId="03B6C03C" w:rsidR="00D744CF" w:rsidRPr="00977B5A" w:rsidRDefault="00682B51" w:rsidP="00D744CF">
            <w:pPr>
              <w:rPr>
                <w:rFonts w:ascii="Arial" w:hAnsi="Arial" w:cs="Arial"/>
                <w:b/>
                <w:color w:val="5F497A" w:themeColor="accent4" w:themeShade="BF"/>
                <w:sz w:val="20"/>
              </w:rPr>
            </w:pPr>
            <w:r>
              <w:rPr>
                <w:rFonts w:ascii="Arial" w:hAnsi="Arial" w:cs="Arial"/>
                <w:b/>
                <w:color w:val="5F497A" w:themeColor="accent4" w:themeShade="BF"/>
                <w:sz w:val="20"/>
              </w:rPr>
              <w:t>7</w:t>
            </w:r>
          </w:p>
        </w:tc>
        <w:tc>
          <w:tcPr>
            <w:tcW w:w="3293" w:type="dxa"/>
            <w:gridSpan w:val="2"/>
          </w:tcPr>
          <w:p w14:paraId="6E244964" w14:textId="54A52005" w:rsidR="00D744CF" w:rsidRPr="00977B5A" w:rsidRDefault="003E09F7" w:rsidP="00D744CF">
            <w:pPr>
              <w:pStyle w:val="PlainText"/>
              <w:rPr>
                <w:rFonts w:ascii="Arial" w:hAnsi="Arial" w:cs="Arial"/>
                <w:color w:val="5F497A" w:themeColor="accent4" w:themeShade="BF"/>
              </w:rPr>
            </w:pPr>
            <w:r>
              <w:rPr>
                <w:rFonts w:ascii="Arial" w:hAnsi="Arial" w:cs="Arial"/>
                <w:color w:val="5F497A" w:themeColor="accent4" w:themeShade="BF"/>
              </w:rPr>
              <w:t>Module</w:t>
            </w:r>
            <w:r w:rsidR="00D744CF" w:rsidRPr="00977B5A">
              <w:rPr>
                <w:rFonts w:ascii="Arial" w:hAnsi="Arial" w:cs="Arial"/>
                <w:color w:val="5F497A" w:themeColor="accent4" w:themeShade="BF"/>
              </w:rPr>
              <w:t xml:space="preserve"> Tutor/Assessor:</w:t>
            </w:r>
          </w:p>
          <w:p w14:paraId="01206F1A" w14:textId="7C2A7EF3" w:rsidR="00D744CF" w:rsidRPr="00977B5A" w:rsidRDefault="00A0662C" w:rsidP="00D744CF">
            <w:pPr>
              <w:rPr>
                <w:rFonts w:ascii="Arial" w:hAnsi="Arial" w:cs="Arial"/>
                <w:b/>
                <w:color w:val="5F497A" w:themeColor="accent4" w:themeShade="BF"/>
                <w:sz w:val="20"/>
              </w:rPr>
            </w:pPr>
            <w:r w:rsidRPr="00977B5A">
              <w:rPr>
                <w:rFonts w:ascii="Arial" w:hAnsi="Arial" w:cs="Arial"/>
                <w:b/>
                <w:color w:val="5F497A" w:themeColor="accent4" w:themeShade="BF"/>
                <w:sz w:val="20"/>
              </w:rPr>
              <w:t>KAH</w:t>
            </w:r>
            <w:r w:rsidR="003E09F7">
              <w:rPr>
                <w:rFonts w:ascii="Arial" w:hAnsi="Arial" w:cs="Arial"/>
                <w:b/>
                <w:color w:val="5F497A" w:themeColor="accent4" w:themeShade="BF"/>
                <w:sz w:val="20"/>
              </w:rPr>
              <w:t>/ NCS</w:t>
            </w:r>
          </w:p>
        </w:tc>
      </w:tr>
      <w:tr w:rsidR="00D744CF" w14:paraId="1484A615" w14:textId="77777777" w:rsidTr="00D744CF">
        <w:tc>
          <w:tcPr>
            <w:tcW w:w="4786" w:type="dxa"/>
            <w:gridSpan w:val="4"/>
          </w:tcPr>
          <w:p w14:paraId="0CCCC76D" w14:textId="77777777" w:rsidR="00D744CF" w:rsidRPr="00977B5A" w:rsidRDefault="00D744CF" w:rsidP="00D744CF">
            <w:pPr>
              <w:rPr>
                <w:rFonts w:ascii="Arial" w:hAnsi="Arial" w:cs="Arial"/>
                <w:color w:val="5F497A" w:themeColor="accent4" w:themeShade="BF"/>
                <w:sz w:val="20"/>
              </w:rPr>
            </w:pPr>
            <w:r w:rsidRPr="00977B5A">
              <w:rPr>
                <w:rFonts w:ascii="Arial" w:hAnsi="Arial" w:cs="Arial"/>
                <w:color w:val="5F497A" w:themeColor="accent4" w:themeShade="BF"/>
                <w:sz w:val="20"/>
              </w:rPr>
              <w:t>Module/Unit Title</w:t>
            </w:r>
            <w:r w:rsidR="003E3E3E" w:rsidRPr="00977B5A">
              <w:rPr>
                <w:rFonts w:ascii="Arial" w:hAnsi="Arial" w:cs="Arial"/>
                <w:color w:val="5F497A" w:themeColor="accent4" w:themeShade="BF"/>
                <w:sz w:val="20"/>
              </w:rPr>
              <w:t xml:space="preserve"> &amp; Code</w:t>
            </w:r>
            <w:r w:rsidRPr="00977B5A">
              <w:rPr>
                <w:rFonts w:ascii="Arial" w:hAnsi="Arial" w:cs="Arial"/>
                <w:color w:val="5F497A" w:themeColor="accent4" w:themeShade="BF"/>
                <w:sz w:val="20"/>
              </w:rPr>
              <w:t>:</w:t>
            </w:r>
          </w:p>
          <w:p w14:paraId="270B66BB" w14:textId="02D12E7B" w:rsidR="00D744CF" w:rsidRPr="00977B5A" w:rsidRDefault="003E09F7" w:rsidP="00D744CF">
            <w:pPr>
              <w:rPr>
                <w:rFonts w:ascii="Arial" w:hAnsi="Arial" w:cs="Arial"/>
                <w:b/>
                <w:color w:val="5F497A" w:themeColor="accent4" w:themeShade="BF"/>
                <w:sz w:val="20"/>
              </w:rPr>
            </w:pPr>
            <w:r>
              <w:rPr>
                <w:rFonts w:ascii="Arial" w:hAnsi="Arial" w:cs="Arial"/>
                <w:b/>
                <w:color w:val="5F497A" w:themeColor="accent4" w:themeShade="BF"/>
                <w:sz w:val="20"/>
              </w:rPr>
              <w:t xml:space="preserve">Flying Start </w:t>
            </w:r>
            <w:r w:rsidR="00A0662C" w:rsidRPr="00977B5A">
              <w:rPr>
                <w:rFonts w:ascii="Arial" w:hAnsi="Arial" w:cs="Arial"/>
                <w:color w:val="5F497A" w:themeColor="accent4" w:themeShade="BF"/>
                <w:sz w:val="18"/>
                <w:szCs w:val="18"/>
              </w:rPr>
              <w:t xml:space="preserve"> </w:t>
            </w:r>
          </w:p>
        </w:tc>
        <w:tc>
          <w:tcPr>
            <w:tcW w:w="2661" w:type="dxa"/>
            <w:gridSpan w:val="2"/>
          </w:tcPr>
          <w:p w14:paraId="13A2476B" w14:textId="77777777" w:rsidR="00D744CF" w:rsidRDefault="00D744CF" w:rsidP="00D744CF">
            <w:pPr>
              <w:rPr>
                <w:rFonts w:ascii="Arial" w:hAnsi="Arial" w:cs="Arial"/>
                <w:color w:val="5F497A" w:themeColor="accent4" w:themeShade="BF"/>
                <w:sz w:val="20"/>
              </w:rPr>
            </w:pPr>
            <w:r w:rsidRPr="00977B5A">
              <w:rPr>
                <w:rFonts w:ascii="Arial" w:hAnsi="Arial" w:cs="Arial"/>
                <w:color w:val="5F497A" w:themeColor="accent4" w:themeShade="BF"/>
                <w:sz w:val="20"/>
              </w:rPr>
              <w:t>Course Tutor:</w:t>
            </w:r>
          </w:p>
          <w:p w14:paraId="36759591" w14:textId="1FAB7299" w:rsidR="00DB74F5" w:rsidRPr="003E09F7" w:rsidRDefault="00DB74F5" w:rsidP="00D744CF">
            <w:pPr>
              <w:rPr>
                <w:rFonts w:ascii="Arial" w:hAnsi="Arial" w:cs="Arial"/>
                <w:color w:val="5F497A" w:themeColor="accent4" w:themeShade="BF"/>
                <w:sz w:val="20"/>
              </w:rPr>
            </w:pPr>
            <w:r>
              <w:rPr>
                <w:rFonts w:ascii="Arial" w:hAnsi="Arial" w:cs="Arial"/>
                <w:color w:val="5F497A" w:themeColor="accent4" w:themeShade="BF"/>
                <w:sz w:val="20"/>
              </w:rPr>
              <w:t xml:space="preserve">NCS/ KAH </w:t>
            </w:r>
          </w:p>
        </w:tc>
        <w:tc>
          <w:tcPr>
            <w:tcW w:w="3293" w:type="dxa"/>
            <w:gridSpan w:val="2"/>
          </w:tcPr>
          <w:p w14:paraId="57F7BA9C" w14:textId="77777777" w:rsidR="00D744CF" w:rsidRPr="00977B5A" w:rsidRDefault="00D744CF" w:rsidP="00683687">
            <w:pPr>
              <w:rPr>
                <w:rFonts w:ascii="Arial" w:hAnsi="Arial" w:cs="Arial"/>
                <w:color w:val="5F497A" w:themeColor="accent4" w:themeShade="BF"/>
                <w:sz w:val="20"/>
              </w:rPr>
            </w:pPr>
            <w:r w:rsidRPr="00977B5A">
              <w:rPr>
                <w:rFonts w:ascii="Arial" w:hAnsi="Arial" w:cs="Arial"/>
                <w:color w:val="5F497A" w:themeColor="accent4" w:themeShade="BF"/>
                <w:sz w:val="20"/>
              </w:rPr>
              <w:t>L</w:t>
            </w:r>
            <w:r w:rsidR="00CD5F69" w:rsidRPr="00977B5A">
              <w:rPr>
                <w:rFonts w:ascii="Arial" w:hAnsi="Arial" w:cs="Arial"/>
                <w:color w:val="5F497A" w:themeColor="accent4" w:themeShade="BF"/>
                <w:sz w:val="20"/>
              </w:rPr>
              <w:t xml:space="preserve">earning </w:t>
            </w:r>
            <w:r w:rsidRPr="00977B5A">
              <w:rPr>
                <w:rFonts w:ascii="Arial" w:hAnsi="Arial" w:cs="Arial"/>
                <w:color w:val="5F497A" w:themeColor="accent4" w:themeShade="BF"/>
                <w:sz w:val="20"/>
              </w:rPr>
              <w:t>O</w:t>
            </w:r>
            <w:r w:rsidR="00CD5F69" w:rsidRPr="00977B5A">
              <w:rPr>
                <w:rFonts w:ascii="Arial" w:hAnsi="Arial" w:cs="Arial"/>
                <w:color w:val="5F497A" w:themeColor="accent4" w:themeShade="BF"/>
                <w:sz w:val="20"/>
              </w:rPr>
              <w:t>utcome</w:t>
            </w:r>
            <w:r w:rsidRPr="00977B5A">
              <w:rPr>
                <w:rFonts w:ascii="Arial" w:hAnsi="Arial" w:cs="Arial"/>
                <w:color w:val="5F497A" w:themeColor="accent4" w:themeShade="BF"/>
                <w:sz w:val="20"/>
              </w:rPr>
              <w:t>(s):</w:t>
            </w:r>
          </w:p>
          <w:p w14:paraId="55BED1D4" w14:textId="4AD3643A" w:rsidR="00D744CF" w:rsidRPr="00977B5A" w:rsidRDefault="00DB74F5" w:rsidP="00D744CF">
            <w:pPr>
              <w:rPr>
                <w:color w:val="5F497A" w:themeColor="accent4" w:themeShade="BF"/>
              </w:rPr>
            </w:pPr>
            <w:r>
              <w:rPr>
                <w:color w:val="5F497A" w:themeColor="accent4" w:themeShade="BF"/>
              </w:rPr>
              <w:t>NA</w:t>
            </w:r>
          </w:p>
        </w:tc>
      </w:tr>
      <w:tr w:rsidR="00D744CF" w14:paraId="586FBC01" w14:textId="77777777" w:rsidTr="00AD2BD7">
        <w:tc>
          <w:tcPr>
            <w:tcW w:w="7447" w:type="dxa"/>
            <w:gridSpan w:val="6"/>
          </w:tcPr>
          <w:p w14:paraId="3FE434F7" w14:textId="77777777" w:rsidR="00D744CF" w:rsidRPr="00977B5A" w:rsidRDefault="00D744CF" w:rsidP="00D744CF">
            <w:pPr>
              <w:rPr>
                <w:rFonts w:ascii="Arial" w:hAnsi="Arial" w:cs="Arial"/>
                <w:color w:val="5F497A" w:themeColor="accent4" w:themeShade="BF"/>
                <w:sz w:val="20"/>
              </w:rPr>
            </w:pPr>
            <w:r w:rsidRPr="00977B5A">
              <w:rPr>
                <w:rFonts w:ascii="Arial" w:hAnsi="Arial" w:cs="Arial"/>
                <w:color w:val="5F497A" w:themeColor="accent4" w:themeShade="BF"/>
                <w:sz w:val="20"/>
              </w:rPr>
              <w:t>Assessment Title:</w:t>
            </w:r>
          </w:p>
          <w:p w14:paraId="30D0D08E" w14:textId="03944FF7" w:rsidR="00D744CF" w:rsidRPr="00977B5A" w:rsidRDefault="003E09F7" w:rsidP="007E2C9A">
            <w:pPr>
              <w:pStyle w:val="Header"/>
              <w:rPr>
                <w:rFonts w:ascii="Arial" w:hAnsi="Arial" w:cs="Arial"/>
                <w:b/>
                <w:color w:val="5F497A" w:themeColor="accent4" w:themeShade="BF"/>
                <w:sz w:val="20"/>
              </w:rPr>
            </w:pPr>
            <w:r>
              <w:rPr>
                <w:rFonts w:ascii="Arial" w:hAnsi="Arial" w:cs="Arial"/>
                <w:b/>
                <w:color w:val="5F497A" w:themeColor="accent4" w:themeShade="BF"/>
                <w:sz w:val="20"/>
              </w:rPr>
              <w:t xml:space="preserve">Journal Review </w:t>
            </w:r>
          </w:p>
        </w:tc>
        <w:tc>
          <w:tcPr>
            <w:tcW w:w="3293" w:type="dxa"/>
            <w:gridSpan w:val="2"/>
          </w:tcPr>
          <w:p w14:paraId="55DDB5D8" w14:textId="77777777" w:rsidR="00D744CF" w:rsidRPr="00977B5A" w:rsidRDefault="00D744CF" w:rsidP="00683687">
            <w:pPr>
              <w:rPr>
                <w:rFonts w:ascii="Arial" w:hAnsi="Arial" w:cs="Arial"/>
                <w:color w:val="5F497A" w:themeColor="accent4" w:themeShade="BF"/>
                <w:sz w:val="20"/>
              </w:rPr>
            </w:pPr>
            <w:r w:rsidRPr="00977B5A">
              <w:rPr>
                <w:rFonts w:ascii="Arial" w:hAnsi="Arial" w:cs="Arial"/>
                <w:color w:val="5F497A" w:themeColor="accent4" w:themeShade="BF"/>
                <w:sz w:val="20"/>
              </w:rPr>
              <w:t>I/G:</w:t>
            </w:r>
          </w:p>
          <w:p w14:paraId="35960CA4" w14:textId="77777777" w:rsidR="00D744CF" w:rsidRPr="00977B5A" w:rsidRDefault="00A0662C">
            <w:pPr>
              <w:rPr>
                <w:b/>
                <w:color w:val="5F497A" w:themeColor="accent4" w:themeShade="BF"/>
              </w:rPr>
            </w:pPr>
            <w:r w:rsidRPr="00977B5A">
              <w:rPr>
                <w:b/>
                <w:color w:val="5F497A" w:themeColor="accent4" w:themeShade="BF"/>
              </w:rPr>
              <w:t>I</w:t>
            </w:r>
          </w:p>
        </w:tc>
      </w:tr>
      <w:tr w:rsidR="00D744CF" w14:paraId="160B3502" w14:textId="77777777" w:rsidTr="00AD2BD7">
        <w:tc>
          <w:tcPr>
            <w:tcW w:w="10740" w:type="dxa"/>
            <w:gridSpan w:val="8"/>
          </w:tcPr>
          <w:p w14:paraId="518C56B1" w14:textId="77777777" w:rsidR="00D744CF" w:rsidRPr="00977B5A" w:rsidRDefault="00D744CF" w:rsidP="00683687">
            <w:pPr>
              <w:pStyle w:val="BodyText3"/>
              <w:suppressAutoHyphens w:val="0"/>
              <w:rPr>
                <w:rFonts w:cs="Arial"/>
                <w:i/>
                <w:color w:val="5F497A" w:themeColor="accent4" w:themeShade="BF"/>
                <w:spacing w:val="0"/>
                <w:sz w:val="20"/>
              </w:rPr>
            </w:pPr>
            <w:r w:rsidRPr="00977B5A">
              <w:rPr>
                <w:rFonts w:cs="Arial"/>
                <w:color w:val="5F497A" w:themeColor="accent4" w:themeShade="BF"/>
                <w:spacing w:val="0"/>
                <w:sz w:val="20"/>
              </w:rPr>
              <w:t xml:space="preserve">Plagiarism Statement:  Submission of this document certifies that work contained in this assessment was researched and prepared by me.  </w:t>
            </w:r>
            <w:r w:rsidR="00CD5F69" w:rsidRPr="00977B5A">
              <w:rPr>
                <w:rFonts w:cs="Arial"/>
                <w:i/>
                <w:color w:val="5F497A" w:themeColor="accent4" w:themeShade="BF"/>
                <w:spacing w:val="0"/>
                <w:sz w:val="20"/>
              </w:rPr>
              <w:t xml:space="preserve">My </w:t>
            </w:r>
            <w:r w:rsidR="00721525" w:rsidRPr="00977B5A">
              <w:rPr>
                <w:rFonts w:cs="Arial"/>
                <w:i/>
                <w:color w:val="5F497A" w:themeColor="accent4" w:themeShade="BF"/>
                <w:spacing w:val="0"/>
                <w:sz w:val="20"/>
              </w:rPr>
              <w:t>completed</w:t>
            </w:r>
            <w:r w:rsidR="008B108D" w:rsidRPr="00977B5A">
              <w:rPr>
                <w:rFonts w:cs="Arial"/>
                <w:i/>
                <w:color w:val="5F497A" w:themeColor="accent4" w:themeShade="BF"/>
                <w:spacing w:val="0"/>
                <w:sz w:val="20"/>
              </w:rPr>
              <w:t xml:space="preserve"> work</w:t>
            </w:r>
            <w:r w:rsidR="00CD5F69" w:rsidRPr="00977B5A">
              <w:rPr>
                <w:rFonts w:cs="Arial"/>
                <w:i/>
                <w:color w:val="5F497A" w:themeColor="accent4" w:themeShade="BF"/>
                <w:spacing w:val="0"/>
                <w:sz w:val="20"/>
              </w:rPr>
              <w:t xml:space="preserve"> has also been submitted </w:t>
            </w:r>
            <w:r w:rsidRPr="00977B5A">
              <w:rPr>
                <w:rFonts w:cs="Arial"/>
                <w:i/>
                <w:color w:val="5F497A" w:themeColor="accent4" w:themeShade="BF"/>
                <w:spacing w:val="0"/>
                <w:sz w:val="20"/>
              </w:rPr>
              <w:t>via Turnitin.</w:t>
            </w:r>
          </w:p>
          <w:p w14:paraId="0FE6A676" w14:textId="77777777" w:rsidR="00D744CF" w:rsidRPr="00977B5A" w:rsidRDefault="00D744CF" w:rsidP="00683687">
            <w:pPr>
              <w:rPr>
                <w:rFonts w:ascii="Arial" w:hAnsi="Arial" w:cs="Arial"/>
                <w:b/>
                <w:color w:val="5F497A" w:themeColor="accent4" w:themeShade="BF"/>
                <w:sz w:val="20"/>
              </w:rPr>
            </w:pPr>
          </w:p>
          <w:p w14:paraId="1E8CAE66" w14:textId="67839000" w:rsidR="00D744CF" w:rsidRPr="00977B5A" w:rsidRDefault="00D744CF" w:rsidP="007D709B">
            <w:pPr>
              <w:rPr>
                <w:color w:val="5F497A" w:themeColor="accent4" w:themeShade="BF"/>
              </w:rPr>
            </w:pPr>
            <w:proofErr w:type="spellStart"/>
            <w:r w:rsidRPr="00977B5A">
              <w:rPr>
                <w:rFonts w:ascii="Arial" w:hAnsi="Arial" w:cs="Arial"/>
                <w:b/>
                <w:color w:val="5F497A" w:themeColor="accent4" w:themeShade="BF"/>
                <w:sz w:val="20"/>
              </w:rPr>
              <w:t>UoP</w:t>
            </w:r>
            <w:proofErr w:type="spellEnd"/>
            <w:r w:rsidRPr="00977B5A">
              <w:rPr>
                <w:rFonts w:ascii="Arial" w:hAnsi="Arial" w:cs="Arial"/>
                <w:b/>
                <w:color w:val="5F497A" w:themeColor="accent4" w:themeShade="BF"/>
                <w:sz w:val="20"/>
              </w:rPr>
              <w:t xml:space="preserve"> Registration Number:</w:t>
            </w:r>
            <w:r w:rsidR="00D26973">
              <w:rPr>
                <w:rFonts w:ascii="Arial" w:hAnsi="Arial" w:cs="Arial"/>
                <w:b/>
                <w:color w:val="5F497A" w:themeColor="accent4" w:themeShade="BF"/>
                <w:sz w:val="20"/>
              </w:rPr>
              <w:t xml:space="preserve"> 724818</w:t>
            </w:r>
          </w:p>
        </w:tc>
      </w:tr>
      <w:tr w:rsidR="00D744CF" w14:paraId="480B4F1E" w14:textId="77777777" w:rsidTr="00CD5F69">
        <w:tc>
          <w:tcPr>
            <w:tcW w:w="2268" w:type="dxa"/>
          </w:tcPr>
          <w:p w14:paraId="46FD38CF" w14:textId="77777777" w:rsidR="00D744CF" w:rsidRDefault="00D744CF" w:rsidP="00CE769D">
            <w:pPr>
              <w:rPr>
                <w:rFonts w:ascii="Arial" w:hAnsi="Arial" w:cs="Arial"/>
                <w:sz w:val="20"/>
              </w:rPr>
            </w:pPr>
            <w:r>
              <w:rPr>
                <w:rFonts w:ascii="Arial" w:hAnsi="Arial" w:cs="Arial"/>
                <w:sz w:val="20"/>
              </w:rPr>
              <w:t>Launch Date:</w:t>
            </w:r>
          </w:p>
          <w:p w14:paraId="7B79480B" w14:textId="66927F69" w:rsidR="00A0662C" w:rsidRPr="00D744CF" w:rsidRDefault="00DB74F5" w:rsidP="003C6044">
            <w:pPr>
              <w:rPr>
                <w:rFonts w:ascii="Arial" w:hAnsi="Arial" w:cs="Arial"/>
                <w:b/>
                <w:sz w:val="20"/>
              </w:rPr>
            </w:pPr>
            <w:r>
              <w:rPr>
                <w:rFonts w:ascii="Arial" w:hAnsi="Arial" w:cs="Arial"/>
                <w:b/>
                <w:sz w:val="20"/>
              </w:rPr>
              <w:t>30.09.2021</w:t>
            </w:r>
          </w:p>
        </w:tc>
        <w:tc>
          <w:tcPr>
            <w:tcW w:w="2250" w:type="dxa"/>
            <w:gridSpan w:val="2"/>
          </w:tcPr>
          <w:p w14:paraId="76CDCEF2" w14:textId="2213C153" w:rsidR="00315B1F" w:rsidRDefault="00D744CF" w:rsidP="00D75904">
            <w:pPr>
              <w:rPr>
                <w:rFonts w:ascii="Arial" w:hAnsi="Arial" w:cs="Arial"/>
                <w:sz w:val="20"/>
              </w:rPr>
            </w:pPr>
            <w:r>
              <w:rPr>
                <w:rFonts w:ascii="Arial" w:hAnsi="Arial" w:cs="Arial"/>
                <w:sz w:val="20"/>
              </w:rPr>
              <w:t>Due Date:</w:t>
            </w:r>
          </w:p>
          <w:p w14:paraId="6AEC5ADA" w14:textId="2BC4CA04" w:rsidR="00D744CF" w:rsidRPr="00315B1F" w:rsidRDefault="00533D34" w:rsidP="00AF0235">
            <w:pPr>
              <w:rPr>
                <w:rFonts w:ascii="Arial" w:hAnsi="Arial" w:cs="Arial"/>
                <w:sz w:val="20"/>
              </w:rPr>
            </w:pPr>
            <w:r>
              <w:rPr>
                <w:rFonts w:ascii="Arial" w:hAnsi="Arial" w:cs="Arial"/>
                <w:sz w:val="20"/>
              </w:rPr>
              <w:t>7.</w:t>
            </w:r>
            <w:r w:rsidR="00682B51">
              <w:rPr>
                <w:rFonts w:ascii="Arial" w:hAnsi="Arial" w:cs="Arial"/>
                <w:sz w:val="20"/>
              </w:rPr>
              <w:t>10</w:t>
            </w:r>
            <w:r>
              <w:rPr>
                <w:rFonts w:ascii="Arial" w:hAnsi="Arial" w:cs="Arial"/>
                <w:sz w:val="20"/>
              </w:rPr>
              <w:t>.202</w:t>
            </w:r>
            <w:r w:rsidR="00682B51">
              <w:rPr>
                <w:rFonts w:ascii="Arial" w:hAnsi="Arial" w:cs="Arial"/>
                <w:sz w:val="20"/>
              </w:rPr>
              <w:t>1</w:t>
            </w:r>
            <w:r>
              <w:rPr>
                <w:rFonts w:ascii="Arial" w:hAnsi="Arial" w:cs="Arial"/>
                <w:sz w:val="20"/>
              </w:rPr>
              <w:t xml:space="preserve"> </w:t>
            </w:r>
          </w:p>
        </w:tc>
        <w:tc>
          <w:tcPr>
            <w:tcW w:w="2253" w:type="dxa"/>
            <w:gridSpan w:val="2"/>
          </w:tcPr>
          <w:p w14:paraId="50890AFB" w14:textId="69E4F96C" w:rsidR="00D744CF" w:rsidRDefault="00CD5F69" w:rsidP="005E533A">
            <w:pPr>
              <w:rPr>
                <w:rFonts w:ascii="Arial" w:hAnsi="Arial" w:cs="Arial"/>
                <w:sz w:val="20"/>
              </w:rPr>
            </w:pPr>
            <w:r>
              <w:rPr>
                <w:rFonts w:ascii="Arial" w:hAnsi="Arial" w:cs="Arial"/>
                <w:sz w:val="20"/>
              </w:rPr>
              <w:t xml:space="preserve">Work to be </w:t>
            </w:r>
            <w:r w:rsidR="00A0662C">
              <w:rPr>
                <w:rFonts w:ascii="Arial" w:hAnsi="Arial" w:cs="Arial"/>
                <w:sz w:val="20"/>
              </w:rPr>
              <w:t>returned by</w:t>
            </w:r>
            <w:r>
              <w:rPr>
                <w:rFonts w:ascii="Arial" w:hAnsi="Arial" w:cs="Arial"/>
                <w:sz w:val="20"/>
              </w:rPr>
              <w:t>:</w:t>
            </w:r>
            <w:r w:rsidR="00AF0235">
              <w:rPr>
                <w:rFonts w:ascii="Arial" w:hAnsi="Arial" w:cs="Arial"/>
                <w:sz w:val="20"/>
              </w:rPr>
              <w:t xml:space="preserve"> </w:t>
            </w:r>
            <w:r w:rsidR="00FF135F">
              <w:rPr>
                <w:rFonts w:ascii="Arial" w:hAnsi="Arial" w:cs="Arial"/>
                <w:sz w:val="20"/>
              </w:rPr>
              <w:t>04.</w:t>
            </w:r>
            <w:r w:rsidR="00682B51">
              <w:rPr>
                <w:rFonts w:ascii="Arial" w:hAnsi="Arial" w:cs="Arial"/>
                <w:sz w:val="20"/>
              </w:rPr>
              <w:t>11</w:t>
            </w:r>
            <w:r w:rsidR="00FF135F">
              <w:rPr>
                <w:rFonts w:ascii="Arial" w:hAnsi="Arial" w:cs="Arial"/>
                <w:sz w:val="20"/>
              </w:rPr>
              <w:t>.202</w:t>
            </w:r>
            <w:r w:rsidR="00682B51">
              <w:rPr>
                <w:rFonts w:ascii="Arial" w:hAnsi="Arial" w:cs="Arial"/>
                <w:sz w:val="20"/>
              </w:rPr>
              <w:t>1</w:t>
            </w:r>
            <w:r w:rsidR="00FF135F">
              <w:rPr>
                <w:rFonts w:ascii="Arial" w:hAnsi="Arial" w:cs="Arial"/>
                <w:sz w:val="20"/>
              </w:rPr>
              <w:t xml:space="preserve"> </w:t>
            </w:r>
          </w:p>
          <w:p w14:paraId="34771CC5" w14:textId="77777777" w:rsidR="00D744CF" w:rsidRDefault="00D744CF" w:rsidP="00D744CF">
            <w:pPr>
              <w:rPr>
                <w:rFonts w:ascii="Arial" w:hAnsi="Arial" w:cs="Arial"/>
                <w:sz w:val="20"/>
              </w:rPr>
            </w:pPr>
          </w:p>
        </w:tc>
        <w:tc>
          <w:tcPr>
            <w:tcW w:w="3969" w:type="dxa"/>
            <w:gridSpan w:val="3"/>
          </w:tcPr>
          <w:p w14:paraId="58978662" w14:textId="77777777" w:rsidR="00D744CF" w:rsidRDefault="00D744CF" w:rsidP="008D0F1C">
            <w:pPr>
              <w:jc w:val="both"/>
            </w:pPr>
            <w:r>
              <w:rPr>
                <w:rFonts w:ascii="Arial" w:hAnsi="Arial" w:cs="Arial"/>
                <w:sz w:val="20"/>
              </w:rPr>
              <w:t xml:space="preserve">Turnitin submission verified:  </w:t>
            </w:r>
            <w:proofErr w:type="gramStart"/>
            <w:r>
              <w:rPr>
                <w:rFonts w:ascii="Arial" w:hAnsi="Arial" w:cs="Arial"/>
                <w:sz w:val="20"/>
              </w:rPr>
              <w:t>Yes  /</w:t>
            </w:r>
            <w:proofErr w:type="gramEnd"/>
            <w:r>
              <w:rPr>
                <w:rFonts w:ascii="Arial" w:hAnsi="Arial" w:cs="Arial"/>
                <w:sz w:val="20"/>
              </w:rPr>
              <w:t xml:space="preserve">  No</w:t>
            </w:r>
          </w:p>
        </w:tc>
      </w:tr>
      <w:tr w:rsidR="00D744CF" w14:paraId="120B98F6" w14:textId="77777777" w:rsidTr="00AD2BD7">
        <w:tc>
          <w:tcPr>
            <w:tcW w:w="10740" w:type="dxa"/>
            <w:gridSpan w:val="8"/>
          </w:tcPr>
          <w:p w14:paraId="74E712DA" w14:textId="77777777" w:rsidR="00D744CF" w:rsidRPr="0063392D" w:rsidRDefault="00D744CF" w:rsidP="00001CBF">
            <w:pPr>
              <w:pStyle w:val="Header"/>
              <w:tabs>
                <w:tab w:val="clear" w:pos="4153"/>
                <w:tab w:val="clear" w:pos="8306"/>
              </w:tabs>
              <w:rPr>
                <w:rFonts w:ascii="Arial" w:hAnsi="Arial" w:cs="Arial"/>
                <w:sz w:val="20"/>
              </w:rPr>
            </w:pPr>
            <w:r w:rsidRPr="0063392D">
              <w:rPr>
                <w:rFonts w:ascii="Arial" w:hAnsi="Arial" w:cs="Arial"/>
                <w:sz w:val="20"/>
              </w:rPr>
              <w:t xml:space="preserve">This assignment meets the stated Learning Outcomes for this unit:   </w:t>
            </w:r>
            <w:proofErr w:type="gramStart"/>
            <w:r w:rsidRPr="0063392D">
              <w:rPr>
                <w:rFonts w:ascii="Arial" w:hAnsi="Arial" w:cs="Arial"/>
                <w:sz w:val="20"/>
              </w:rPr>
              <w:t>Yes  /</w:t>
            </w:r>
            <w:proofErr w:type="gramEnd"/>
            <w:r w:rsidRPr="0063392D">
              <w:rPr>
                <w:rFonts w:ascii="Arial" w:hAnsi="Arial" w:cs="Arial"/>
                <w:sz w:val="20"/>
              </w:rPr>
              <w:t xml:space="preserve"> No</w:t>
            </w:r>
          </w:p>
          <w:p w14:paraId="5FCB370B" w14:textId="77777777" w:rsidR="00D744CF" w:rsidRPr="00001CBF" w:rsidRDefault="00D744CF" w:rsidP="00001CBF">
            <w:pPr>
              <w:pStyle w:val="Header"/>
              <w:tabs>
                <w:tab w:val="clear" w:pos="4153"/>
                <w:tab w:val="clear" w:pos="8306"/>
              </w:tabs>
              <w:rPr>
                <w:rFonts w:ascii="Arial" w:hAnsi="Arial" w:cs="Arial"/>
                <w:sz w:val="22"/>
                <w:szCs w:val="22"/>
              </w:rPr>
            </w:pPr>
          </w:p>
        </w:tc>
      </w:tr>
      <w:tr w:rsidR="00D744CF" w14:paraId="2430F21D" w14:textId="77777777" w:rsidTr="00AD2BD7">
        <w:tc>
          <w:tcPr>
            <w:tcW w:w="10740" w:type="dxa"/>
            <w:gridSpan w:val="8"/>
          </w:tcPr>
          <w:p w14:paraId="61F7C16C" w14:textId="77777777" w:rsidR="00D744CF" w:rsidRDefault="00D744CF" w:rsidP="00001CBF">
            <w:pPr>
              <w:pStyle w:val="Header"/>
              <w:tabs>
                <w:tab w:val="clear" w:pos="4153"/>
                <w:tab w:val="clear" w:pos="8306"/>
              </w:tabs>
              <w:rPr>
                <w:rFonts w:ascii="Arial" w:hAnsi="Arial" w:cs="Arial"/>
                <w:sz w:val="20"/>
              </w:rPr>
            </w:pPr>
            <w:r>
              <w:rPr>
                <w:rFonts w:ascii="Arial" w:hAnsi="Arial" w:cs="Arial"/>
                <w:sz w:val="20"/>
              </w:rPr>
              <w:t>Specific assignment feedback based on the assignment criteria and recommendations for further improvement:</w:t>
            </w:r>
          </w:p>
          <w:p w14:paraId="78C444F1" w14:textId="77777777" w:rsidR="00D744CF" w:rsidRDefault="00D744CF" w:rsidP="00CE769D"/>
          <w:p w14:paraId="1C95C34B" w14:textId="77777777" w:rsidR="00D744CF" w:rsidRDefault="00D744CF" w:rsidP="00CE769D"/>
          <w:p w14:paraId="75FF7673" w14:textId="5713F1A6" w:rsidR="007D709B" w:rsidRDefault="007D709B" w:rsidP="00CE769D"/>
          <w:p w14:paraId="332A529C" w14:textId="35B0767F" w:rsidR="00F62B4D" w:rsidRDefault="00F62B4D" w:rsidP="00CE769D"/>
          <w:p w14:paraId="4DBEBE2D" w14:textId="77777777" w:rsidR="00F62B4D" w:rsidRDefault="00F62B4D" w:rsidP="00CE769D"/>
          <w:p w14:paraId="64701E79" w14:textId="77777777" w:rsidR="007D709B" w:rsidRDefault="007D709B" w:rsidP="00CE769D"/>
          <w:p w14:paraId="3C4DFC2C" w14:textId="77777777" w:rsidR="007D709B" w:rsidRDefault="007D709B" w:rsidP="00CE769D"/>
          <w:p w14:paraId="16CFF343" w14:textId="77777777" w:rsidR="007D709B" w:rsidRDefault="007D709B" w:rsidP="00CE769D"/>
          <w:p w14:paraId="42B40B8F" w14:textId="77777777" w:rsidR="007D709B" w:rsidRDefault="007D709B" w:rsidP="00CE769D"/>
          <w:p w14:paraId="102C4BF6" w14:textId="77777777" w:rsidR="007D709B" w:rsidRDefault="007D709B" w:rsidP="00CE769D"/>
          <w:p w14:paraId="0E6ADC22" w14:textId="6AE1886C" w:rsidR="007D709B" w:rsidRDefault="007D709B" w:rsidP="00CE769D"/>
          <w:p w14:paraId="693B8A79" w14:textId="77777777" w:rsidR="00F62B4D" w:rsidRDefault="00F62B4D" w:rsidP="00CE769D"/>
          <w:p w14:paraId="348BCDEF" w14:textId="77777777" w:rsidR="007D709B" w:rsidRDefault="007D709B" w:rsidP="00CE769D"/>
          <w:p w14:paraId="4531DE8F" w14:textId="77777777" w:rsidR="007D709B" w:rsidRDefault="007D709B" w:rsidP="00CE769D"/>
          <w:p w14:paraId="2533DCA2" w14:textId="77777777" w:rsidR="007D709B" w:rsidRDefault="007D709B" w:rsidP="00CE769D"/>
          <w:p w14:paraId="51A3EDAB" w14:textId="77777777" w:rsidR="00D744CF" w:rsidRDefault="00D744CF" w:rsidP="00CE769D"/>
          <w:p w14:paraId="18E1A984" w14:textId="77777777" w:rsidR="00D744CF" w:rsidRDefault="00D744CF" w:rsidP="00CE769D"/>
        </w:tc>
      </w:tr>
      <w:tr w:rsidR="00D744CF" w14:paraId="677B7D99" w14:textId="77777777" w:rsidTr="00AD2BD7">
        <w:tc>
          <w:tcPr>
            <w:tcW w:w="10740" w:type="dxa"/>
            <w:gridSpan w:val="8"/>
          </w:tcPr>
          <w:p w14:paraId="04C50F1E" w14:textId="77777777" w:rsidR="00D744CF" w:rsidRDefault="00D744CF" w:rsidP="00CE769D">
            <w:r>
              <w:t>Skills development and style comments:</w:t>
            </w:r>
          </w:p>
          <w:p w14:paraId="2A5EE3F4" w14:textId="77777777" w:rsidR="00D744CF" w:rsidRDefault="00D744CF" w:rsidP="007D709B"/>
          <w:p w14:paraId="0030E582" w14:textId="77777777" w:rsidR="00F62B4D" w:rsidRDefault="00F62B4D" w:rsidP="007D709B"/>
          <w:p w14:paraId="16E19771" w14:textId="155BDCC3" w:rsidR="00F62B4D" w:rsidRDefault="00F62B4D" w:rsidP="007D709B"/>
        </w:tc>
      </w:tr>
      <w:tr w:rsidR="00D744CF" w14:paraId="23397771" w14:textId="77777777" w:rsidTr="00AD2BD7">
        <w:tc>
          <w:tcPr>
            <w:tcW w:w="10740" w:type="dxa"/>
            <w:gridSpan w:val="8"/>
          </w:tcPr>
          <w:p w14:paraId="078E5597" w14:textId="77777777" w:rsidR="00D744CF" w:rsidRDefault="00D744CF" w:rsidP="00CE769D">
            <w:r>
              <w:t>Mark:</w:t>
            </w:r>
            <w:r w:rsidR="000F1080">
              <w:t xml:space="preserve"> </w:t>
            </w:r>
          </w:p>
          <w:p w14:paraId="7A7630C2" w14:textId="77777777" w:rsidR="00D744CF" w:rsidRDefault="00D744CF" w:rsidP="00CE769D"/>
        </w:tc>
      </w:tr>
      <w:tr w:rsidR="00D744CF" w14:paraId="0D41D6FB" w14:textId="77777777" w:rsidTr="00AD2BD7">
        <w:tc>
          <w:tcPr>
            <w:tcW w:w="3788" w:type="dxa"/>
            <w:gridSpan w:val="2"/>
          </w:tcPr>
          <w:p w14:paraId="6EA7F25B" w14:textId="77777777" w:rsidR="00D744CF" w:rsidRDefault="00D744CF" w:rsidP="00CE769D">
            <w:pPr>
              <w:rPr>
                <w:rFonts w:ascii="Arial" w:hAnsi="Arial" w:cs="Arial"/>
                <w:sz w:val="20"/>
              </w:rPr>
            </w:pPr>
            <w:r>
              <w:rPr>
                <w:rFonts w:ascii="Arial" w:hAnsi="Arial" w:cs="Arial"/>
                <w:sz w:val="20"/>
              </w:rPr>
              <w:t>Tutor (Print Name)</w:t>
            </w:r>
          </w:p>
          <w:p w14:paraId="3C0971C3" w14:textId="13DAE973" w:rsidR="00D744CF" w:rsidRDefault="00D744CF" w:rsidP="00CD5F69">
            <w:pPr>
              <w:rPr>
                <w:rFonts w:ascii="Arial" w:hAnsi="Arial" w:cs="Arial"/>
                <w:sz w:val="20"/>
              </w:rPr>
            </w:pPr>
          </w:p>
        </w:tc>
        <w:tc>
          <w:tcPr>
            <w:tcW w:w="3659" w:type="dxa"/>
            <w:gridSpan w:val="4"/>
          </w:tcPr>
          <w:p w14:paraId="515E2479" w14:textId="77777777" w:rsidR="00D744CF" w:rsidRDefault="00D744CF" w:rsidP="00485854">
            <w:pPr>
              <w:rPr>
                <w:rFonts w:ascii="Arial" w:hAnsi="Arial" w:cs="Arial"/>
                <w:sz w:val="20"/>
              </w:rPr>
            </w:pPr>
            <w:r>
              <w:rPr>
                <w:rFonts w:ascii="Arial" w:hAnsi="Arial" w:cs="Arial"/>
                <w:sz w:val="20"/>
              </w:rPr>
              <w:t>Tutor’s signature:</w:t>
            </w:r>
          </w:p>
          <w:p w14:paraId="23AA1F9C" w14:textId="77777777" w:rsidR="00D744CF" w:rsidRDefault="00D744CF" w:rsidP="00CE769D"/>
        </w:tc>
        <w:tc>
          <w:tcPr>
            <w:tcW w:w="3293" w:type="dxa"/>
            <w:gridSpan w:val="2"/>
          </w:tcPr>
          <w:p w14:paraId="508B5B7E" w14:textId="77777777" w:rsidR="00D744CF" w:rsidRDefault="00D744CF" w:rsidP="002E2C4B">
            <w:r>
              <w:rPr>
                <w:rFonts w:ascii="Arial" w:hAnsi="Arial" w:cs="Arial"/>
                <w:sz w:val="20"/>
              </w:rPr>
              <w:t>Date:</w:t>
            </w:r>
            <w:r w:rsidR="000F1080">
              <w:rPr>
                <w:rFonts w:ascii="Arial" w:hAnsi="Arial" w:cs="Arial"/>
                <w:sz w:val="20"/>
              </w:rPr>
              <w:t xml:space="preserve"> </w:t>
            </w:r>
          </w:p>
        </w:tc>
      </w:tr>
      <w:tr w:rsidR="00D744CF" w14:paraId="1276B39A" w14:textId="77777777" w:rsidTr="00AD2BD7">
        <w:tc>
          <w:tcPr>
            <w:tcW w:w="10740" w:type="dxa"/>
            <w:gridSpan w:val="8"/>
          </w:tcPr>
          <w:p w14:paraId="31E1055F" w14:textId="77777777" w:rsidR="00D744CF" w:rsidRDefault="00D744CF" w:rsidP="00485854">
            <w:pPr>
              <w:rPr>
                <w:rFonts w:ascii="Arial" w:hAnsi="Arial" w:cs="Arial"/>
                <w:sz w:val="20"/>
              </w:rPr>
            </w:pPr>
            <w:r>
              <w:rPr>
                <w:rFonts w:ascii="Arial" w:hAnsi="Arial" w:cs="Arial"/>
                <w:sz w:val="20"/>
              </w:rPr>
              <w:t xml:space="preserve">Second Marker/Internal Verifier (Circle as appropriate) </w:t>
            </w:r>
          </w:p>
          <w:p w14:paraId="2097CB1B" w14:textId="77777777" w:rsidR="00D744CF" w:rsidRDefault="00D744CF" w:rsidP="00CE769D">
            <w:r>
              <w:t>Internal Verifier:  I concur that the feedback supports the mark awarded:  Yes/ No</w:t>
            </w:r>
          </w:p>
          <w:p w14:paraId="7A578A1F" w14:textId="77777777" w:rsidR="00D744CF" w:rsidRDefault="00D744CF" w:rsidP="00CE769D">
            <w:r w:rsidRPr="008D0F1C">
              <w:rPr>
                <w:i/>
              </w:rPr>
              <w:t>Or</w:t>
            </w:r>
            <w:r>
              <w:t xml:space="preserve"> Second Marker:  I agree that the appropriate mark has been awarded:  Yes/ No</w:t>
            </w:r>
          </w:p>
          <w:p w14:paraId="0B5AB3C3" w14:textId="77777777" w:rsidR="00D744CF" w:rsidRDefault="00D744CF" w:rsidP="00B51B01">
            <w:pPr>
              <w:rPr>
                <w:rFonts w:ascii="Arial" w:hAnsi="Arial" w:cs="Arial"/>
                <w:sz w:val="20"/>
              </w:rPr>
            </w:pPr>
            <w:r>
              <w:rPr>
                <w:rFonts w:ascii="Arial" w:hAnsi="Arial" w:cs="Arial"/>
                <w:sz w:val="20"/>
              </w:rPr>
              <w:t>Comments:</w:t>
            </w:r>
          </w:p>
          <w:p w14:paraId="31AEF3EB" w14:textId="77777777" w:rsidR="00D744CF" w:rsidRDefault="00D744CF" w:rsidP="00CE769D"/>
          <w:p w14:paraId="1FD03B11" w14:textId="77777777" w:rsidR="00D744CF" w:rsidRDefault="00D744CF" w:rsidP="00CE769D"/>
        </w:tc>
      </w:tr>
      <w:tr w:rsidR="00D744CF" w14:paraId="740F8657" w14:textId="77777777" w:rsidTr="00AD2BD7">
        <w:tc>
          <w:tcPr>
            <w:tcW w:w="3788" w:type="dxa"/>
            <w:gridSpan w:val="2"/>
          </w:tcPr>
          <w:p w14:paraId="6ED4C5CD" w14:textId="77777777" w:rsidR="00D744CF" w:rsidRDefault="00D744CF" w:rsidP="00CE769D">
            <w:pPr>
              <w:rPr>
                <w:rFonts w:ascii="Arial" w:hAnsi="Arial" w:cs="Arial"/>
                <w:sz w:val="20"/>
              </w:rPr>
            </w:pPr>
            <w:r>
              <w:rPr>
                <w:rFonts w:ascii="Arial" w:hAnsi="Arial" w:cs="Arial"/>
                <w:sz w:val="20"/>
              </w:rPr>
              <w:lastRenderedPageBreak/>
              <w:t xml:space="preserve">IV/ Second </w:t>
            </w:r>
            <w:proofErr w:type="gramStart"/>
            <w:r>
              <w:rPr>
                <w:rFonts w:ascii="Arial" w:hAnsi="Arial" w:cs="Arial"/>
                <w:sz w:val="20"/>
              </w:rPr>
              <w:t>marker  (</w:t>
            </w:r>
            <w:proofErr w:type="gramEnd"/>
            <w:r>
              <w:rPr>
                <w:rFonts w:ascii="Arial" w:hAnsi="Arial" w:cs="Arial"/>
                <w:sz w:val="20"/>
              </w:rPr>
              <w:t>Print Name)</w:t>
            </w:r>
          </w:p>
          <w:p w14:paraId="73B545C7" w14:textId="77777777" w:rsidR="00D744CF" w:rsidRDefault="00D744CF" w:rsidP="00CE769D">
            <w:pPr>
              <w:rPr>
                <w:rFonts w:ascii="Arial" w:hAnsi="Arial" w:cs="Arial"/>
                <w:sz w:val="20"/>
              </w:rPr>
            </w:pPr>
          </w:p>
          <w:p w14:paraId="0C42CA53" w14:textId="77777777" w:rsidR="00D744CF" w:rsidRDefault="00D744CF" w:rsidP="00CE769D">
            <w:pPr>
              <w:rPr>
                <w:rFonts w:ascii="Arial" w:hAnsi="Arial" w:cs="Arial"/>
                <w:sz w:val="20"/>
              </w:rPr>
            </w:pPr>
          </w:p>
        </w:tc>
        <w:tc>
          <w:tcPr>
            <w:tcW w:w="3659" w:type="dxa"/>
            <w:gridSpan w:val="4"/>
          </w:tcPr>
          <w:p w14:paraId="79587C55" w14:textId="77777777" w:rsidR="00D744CF" w:rsidRDefault="00D744CF" w:rsidP="00CE769D">
            <w:pPr>
              <w:rPr>
                <w:rFonts w:ascii="Arial" w:hAnsi="Arial" w:cs="Arial"/>
                <w:sz w:val="20"/>
              </w:rPr>
            </w:pPr>
            <w:r>
              <w:rPr>
                <w:rFonts w:ascii="Arial" w:hAnsi="Arial" w:cs="Arial"/>
                <w:sz w:val="20"/>
              </w:rPr>
              <w:t xml:space="preserve">IV/ Second </w:t>
            </w:r>
            <w:proofErr w:type="gramStart"/>
            <w:r>
              <w:rPr>
                <w:rFonts w:ascii="Arial" w:hAnsi="Arial" w:cs="Arial"/>
                <w:sz w:val="20"/>
              </w:rPr>
              <w:t>Marker  signature</w:t>
            </w:r>
            <w:proofErr w:type="gramEnd"/>
            <w:r>
              <w:rPr>
                <w:rFonts w:ascii="Arial" w:hAnsi="Arial" w:cs="Arial"/>
                <w:sz w:val="20"/>
              </w:rPr>
              <w:t>:</w:t>
            </w:r>
          </w:p>
          <w:p w14:paraId="52A6D332" w14:textId="77777777" w:rsidR="00D744CF" w:rsidRDefault="00D744CF" w:rsidP="00CE769D"/>
        </w:tc>
        <w:tc>
          <w:tcPr>
            <w:tcW w:w="3293" w:type="dxa"/>
            <w:gridSpan w:val="2"/>
          </w:tcPr>
          <w:p w14:paraId="65010AFD" w14:textId="77777777" w:rsidR="00D744CF" w:rsidRDefault="00D744CF" w:rsidP="00CE769D">
            <w:r>
              <w:rPr>
                <w:rFonts w:ascii="Arial" w:hAnsi="Arial" w:cs="Arial"/>
                <w:sz w:val="20"/>
              </w:rPr>
              <w:t>Date:</w:t>
            </w:r>
          </w:p>
        </w:tc>
      </w:tr>
      <w:tr w:rsidR="00D744CF" w:rsidRPr="00286F2E" w14:paraId="0BA3528F" w14:textId="77777777" w:rsidTr="00AD2BD7">
        <w:trPr>
          <w:gridAfter w:val="1"/>
          <w:wAfter w:w="58" w:type="dxa"/>
          <w:trHeight w:val="802"/>
        </w:trPr>
        <w:tc>
          <w:tcPr>
            <w:tcW w:w="10682" w:type="dxa"/>
            <w:gridSpan w:val="7"/>
          </w:tcPr>
          <w:p w14:paraId="12A1B02B" w14:textId="77777777" w:rsidR="00D744CF" w:rsidRDefault="00D744CF" w:rsidP="00D744CF">
            <w:pPr>
              <w:jc w:val="center"/>
              <w:rPr>
                <w:rFonts w:ascii="Arial" w:hAnsi="Arial" w:cs="Arial"/>
                <w:b/>
                <w:bCs/>
              </w:rPr>
            </w:pPr>
          </w:p>
          <w:p w14:paraId="5FF01F23" w14:textId="77777777" w:rsidR="00D744CF" w:rsidRPr="00977B5A" w:rsidRDefault="00D744CF" w:rsidP="00D744CF">
            <w:pPr>
              <w:jc w:val="center"/>
              <w:rPr>
                <w:rFonts w:ascii="Arial" w:hAnsi="Arial" w:cs="Arial"/>
                <w:b/>
                <w:bCs/>
                <w:color w:val="5F497A" w:themeColor="accent4" w:themeShade="BF"/>
              </w:rPr>
            </w:pPr>
            <w:r w:rsidRPr="00977B5A">
              <w:rPr>
                <w:rFonts w:ascii="Arial" w:hAnsi="Arial" w:cs="Arial"/>
                <w:b/>
                <w:bCs/>
                <w:color w:val="5F497A" w:themeColor="accent4" w:themeShade="BF"/>
              </w:rPr>
              <w:t>Higher Education:</w:t>
            </w:r>
          </w:p>
          <w:p w14:paraId="19E7606D" w14:textId="77777777" w:rsidR="00D744CF" w:rsidRPr="00977B5A" w:rsidRDefault="00D744CF" w:rsidP="00D744CF">
            <w:pPr>
              <w:pStyle w:val="Heading1"/>
              <w:ind w:left="0" w:firstLine="0"/>
              <w:jc w:val="center"/>
              <w:outlineLvl w:val="0"/>
              <w:rPr>
                <w:rFonts w:ascii="Arial" w:hAnsi="Arial" w:cs="Arial"/>
                <w:b w:val="0"/>
                <w:bCs/>
                <w:color w:val="5F497A" w:themeColor="accent4" w:themeShade="BF"/>
                <w:szCs w:val="24"/>
              </w:rPr>
            </w:pPr>
            <w:bookmarkStart w:id="3" w:name="_Toc84495624"/>
            <w:r w:rsidRPr="00977B5A">
              <w:rPr>
                <w:rFonts w:ascii="Arial" w:hAnsi="Arial" w:cs="Arial"/>
                <w:b w:val="0"/>
                <w:bCs/>
                <w:color w:val="5F497A" w:themeColor="accent4" w:themeShade="BF"/>
                <w:szCs w:val="24"/>
              </w:rPr>
              <w:t>Assignment/Assessment Template</w:t>
            </w:r>
            <w:bookmarkEnd w:id="3"/>
          </w:p>
          <w:p w14:paraId="26222846" w14:textId="7E589FDE" w:rsidR="00277418" w:rsidRPr="00977B5A" w:rsidRDefault="00F62B4D" w:rsidP="00277418">
            <w:pPr>
              <w:jc w:val="center"/>
              <w:rPr>
                <w:rFonts w:ascii="Arial" w:hAnsi="Arial" w:cs="Arial"/>
                <w:b/>
                <w:bCs/>
                <w:color w:val="5F497A" w:themeColor="accent4" w:themeShade="BF"/>
              </w:rPr>
            </w:pPr>
            <w:r>
              <w:rPr>
                <w:rFonts w:ascii="Arial" w:hAnsi="Arial" w:cs="Arial"/>
                <w:b/>
                <w:bCs/>
                <w:color w:val="5F497A" w:themeColor="accent4" w:themeShade="BF"/>
              </w:rPr>
              <w:t>202</w:t>
            </w:r>
            <w:r w:rsidR="00556E07">
              <w:rPr>
                <w:rFonts w:ascii="Arial" w:hAnsi="Arial" w:cs="Arial"/>
                <w:b/>
                <w:bCs/>
                <w:color w:val="5F497A" w:themeColor="accent4" w:themeShade="BF"/>
              </w:rPr>
              <w:t>1</w:t>
            </w:r>
            <w:r>
              <w:rPr>
                <w:rFonts w:ascii="Arial" w:hAnsi="Arial" w:cs="Arial"/>
                <w:b/>
                <w:bCs/>
                <w:color w:val="5F497A" w:themeColor="accent4" w:themeShade="BF"/>
              </w:rPr>
              <w:t xml:space="preserve"> – 202</w:t>
            </w:r>
            <w:r w:rsidR="00556E07">
              <w:rPr>
                <w:rFonts w:ascii="Arial" w:hAnsi="Arial" w:cs="Arial"/>
                <w:b/>
                <w:bCs/>
                <w:color w:val="5F497A" w:themeColor="accent4" w:themeShade="BF"/>
              </w:rPr>
              <w:t>2</w:t>
            </w:r>
          </w:p>
          <w:p w14:paraId="0FE62843" w14:textId="77777777" w:rsidR="00D744CF" w:rsidRPr="00286F2E" w:rsidRDefault="00D744CF" w:rsidP="00D744CF">
            <w:pPr>
              <w:jc w:val="center"/>
              <w:rPr>
                <w:rFonts w:ascii="Arial" w:hAnsi="Arial" w:cs="Arial"/>
                <w:b/>
                <w:bCs/>
              </w:rPr>
            </w:pPr>
          </w:p>
        </w:tc>
      </w:tr>
      <w:tr w:rsidR="00D744CF" w:rsidRPr="00286F2E" w14:paraId="73266A0E" w14:textId="77777777" w:rsidTr="00AD2BD7">
        <w:trPr>
          <w:gridAfter w:val="1"/>
          <w:wAfter w:w="58" w:type="dxa"/>
        </w:trPr>
        <w:tc>
          <w:tcPr>
            <w:tcW w:w="10682" w:type="dxa"/>
            <w:gridSpan w:val="7"/>
          </w:tcPr>
          <w:p w14:paraId="13A2DE9E" w14:textId="77777777" w:rsidR="00D744CF" w:rsidRDefault="00D744CF" w:rsidP="00D744CF">
            <w:pPr>
              <w:rPr>
                <w:rFonts w:ascii="Arial" w:hAnsi="Arial" w:cs="Arial"/>
                <w:b/>
                <w:sz w:val="20"/>
              </w:rPr>
            </w:pPr>
          </w:p>
          <w:p w14:paraId="6A42FC62" w14:textId="3541E09D" w:rsidR="00D744CF" w:rsidRDefault="00D744CF" w:rsidP="00CD5F69">
            <w:pPr>
              <w:rPr>
                <w:rFonts w:ascii="Arial" w:hAnsi="Arial" w:cs="Arial"/>
                <w:b/>
                <w:sz w:val="20"/>
              </w:rPr>
            </w:pPr>
            <w:r w:rsidRPr="00286F2E">
              <w:rPr>
                <w:rFonts w:ascii="Arial" w:hAnsi="Arial" w:cs="Arial"/>
                <w:b/>
                <w:sz w:val="20"/>
              </w:rPr>
              <w:t>Assessment title:</w:t>
            </w:r>
            <w:r>
              <w:rPr>
                <w:rFonts w:ascii="Arial" w:hAnsi="Arial" w:cs="Arial"/>
                <w:b/>
                <w:sz w:val="20"/>
              </w:rPr>
              <w:t xml:space="preserve">  </w:t>
            </w:r>
            <w:r w:rsidR="00BA2BEE">
              <w:rPr>
                <w:rFonts w:ascii="Arial" w:hAnsi="Arial" w:cs="Arial"/>
                <w:b/>
                <w:sz w:val="20"/>
              </w:rPr>
              <w:t xml:space="preserve">Journal Review </w:t>
            </w:r>
          </w:p>
          <w:p w14:paraId="26D92328" w14:textId="77777777" w:rsidR="00CD5F69" w:rsidRPr="00286F2E" w:rsidRDefault="00CD5F69" w:rsidP="00CD5F69">
            <w:pPr>
              <w:rPr>
                <w:rFonts w:ascii="Arial" w:hAnsi="Arial" w:cs="Arial"/>
                <w:b/>
                <w:sz w:val="20"/>
              </w:rPr>
            </w:pPr>
          </w:p>
        </w:tc>
      </w:tr>
      <w:tr w:rsidR="00D744CF" w:rsidRPr="00286F2E" w14:paraId="59DF600E" w14:textId="77777777" w:rsidTr="00AD2BD7">
        <w:trPr>
          <w:gridAfter w:val="1"/>
          <w:wAfter w:w="58" w:type="dxa"/>
        </w:trPr>
        <w:tc>
          <w:tcPr>
            <w:tcW w:w="10682" w:type="dxa"/>
            <w:gridSpan w:val="7"/>
          </w:tcPr>
          <w:p w14:paraId="23BF8197" w14:textId="77777777" w:rsidR="00D744CF" w:rsidRDefault="00D744CF" w:rsidP="00D744CF">
            <w:pPr>
              <w:rPr>
                <w:rFonts w:ascii="Arial" w:hAnsi="Arial" w:cs="Arial"/>
                <w:b/>
                <w:sz w:val="20"/>
              </w:rPr>
            </w:pPr>
          </w:p>
          <w:p w14:paraId="04DB43EB" w14:textId="77777777" w:rsidR="00D744CF" w:rsidRDefault="00D744CF" w:rsidP="00D744CF">
            <w:pPr>
              <w:rPr>
                <w:rFonts w:ascii="Arial" w:hAnsi="Arial" w:cs="Arial"/>
                <w:b/>
                <w:sz w:val="20"/>
              </w:rPr>
            </w:pPr>
            <w:r w:rsidRPr="00286F2E">
              <w:rPr>
                <w:rFonts w:ascii="Arial" w:hAnsi="Arial" w:cs="Arial"/>
                <w:b/>
                <w:sz w:val="20"/>
              </w:rPr>
              <w:t>Scenario/background</w:t>
            </w:r>
            <w:r>
              <w:rPr>
                <w:rFonts w:ascii="Arial" w:hAnsi="Arial" w:cs="Arial"/>
                <w:b/>
                <w:sz w:val="20"/>
              </w:rPr>
              <w:t>:</w:t>
            </w:r>
          </w:p>
          <w:p w14:paraId="6AC93B7A" w14:textId="77777777" w:rsidR="00B75B32" w:rsidRDefault="00B75B32" w:rsidP="00D744CF">
            <w:pPr>
              <w:rPr>
                <w:rFonts w:ascii="Arial" w:hAnsi="Arial" w:cs="Arial"/>
                <w:b/>
                <w:sz w:val="20"/>
              </w:rPr>
            </w:pPr>
          </w:p>
          <w:p w14:paraId="601C6DBD" w14:textId="77777777" w:rsidR="007C0096" w:rsidRDefault="007C0096" w:rsidP="007C0096">
            <w:pPr>
              <w:jc w:val="both"/>
              <w:rPr>
                <w:rFonts w:ascii="Arial" w:hAnsi="Arial" w:cs="Arial"/>
              </w:rPr>
            </w:pPr>
            <w:r w:rsidRPr="00F01605">
              <w:rPr>
                <w:rFonts w:ascii="Arial" w:hAnsi="Arial" w:cs="Arial"/>
              </w:rPr>
              <w:t xml:space="preserve">As part of your </w:t>
            </w:r>
            <w:r>
              <w:rPr>
                <w:rFonts w:ascii="Arial" w:hAnsi="Arial" w:cs="Arial"/>
              </w:rPr>
              <w:t>Level 7 study</w:t>
            </w:r>
            <w:r w:rsidRPr="00F01605">
              <w:rPr>
                <w:rFonts w:ascii="Arial" w:hAnsi="Arial" w:cs="Arial"/>
              </w:rPr>
              <w:t xml:space="preserve">, you will be expected to appraise pertinent literature from scientific journals. This is an important skill to possess and will be required for </w:t>
            </w:r>
            <w:r>
              <w:rPr>
                <w:rFonts w:ascii="Arial" w:hAnsi="Arial" w:cs="Arial"/>
              </w:rPr>
              <w:t xml:space="preserve">future </w:t>
            </w:r>
            <w:r w:rsidRPr="00F01605">
              <w:rPr>
                <w:rFonts w:ascii="Arial" w:hAnsi="Arial" w:cs="Arial"/>
              </w:rPr>
              <w:t xml:space="preserve">careers in the industry. Peer-reviewed journals are an important source of information for assignments and </w:t>
            </w:r>
            <w:r>
              <w:rPr>
                <w:rFonts w:ascii="Arial" w:hAnsi="Arial" w:cs="Arial"/>
              </w:rPr>
              <w:t xml:space="preserve">your Research </w:t>
            </w:r>
            <w:proofErr w:type="gramStart"/>
            <w:r>
              <w:rPr>
                <w:rFonts w:ascii="Arial" w:hAnsi="Arial" w:cs="Arial"/>
              </w:rPr>
              <w:t>Project</w:t>
            </w:r>
            <w:proofErr w:type="gramEnd"/>
            <w:r w:rsidRPr="00F01605">
              <w:rPr>
                <w:rFonts w:ascii="Arial" w:hAnsi="Arial" w:cs="Arial"/>
              </w:rPr>
              <w:t xml:space="preserve"> and it is essential that you become familiar with their content. </w:t>
            </w:r>
          </w:p>
          <w:p w14:paraId="01144B7A" w14:textId="77777777" w:rsidR="00D744CF" w:rsidRDefault="00D744CF" w:rsidP="00D744CF">
            <w:pPr>
              <w:rPr>
                <w:rFonts w:ascii="Arial" w:hAnsi="Arial" w:cs="Arial"/>
                <w:b/>
                <w:sz w:val="20"/>
              </w:rPr>
            </w:pPr>
          </w:p>
          <w:p w14:paraId="02A04763" w14:textId="77777777" w:rsidR="00D744CF" w:rsidRPr="00286F2E" w:rsidRDefault="00D744CF" w:rsidP="00CD5F69">
            <w:pPr>
              <w:jc w:val="both"/>
              <w:rPr>
                <w:rFonts w:ascii="Arial" w:hAnsi="Arial" w:cs="Arial"/>
                <w:b/>
                <w:sz w:val="20"/>
              </w:rPr>
            </w:pPr>
          </w:p>
        </w:tc>
      </w:tr>
      <w:tr w:rsidR="00D744CF" w:rsidRPr="00286F2E" w14:paraId="5142B2EA" w14:textId="77777777" w:rsidTr="00AD2BD7">
        <w:trPr>
          <w:gridAfter w:val="1"/>
          <w:wAfter w:w="58" w:type="dxa"/>
        </w:trPr>
        <w:tc>
          <w:tcPr>
            <w:tcW w:w="10682" w:type="dxa"/>
            <w:gridSpan w:val="7"/>
          </w:tcPr>
          <w:p w14:paraId="6974DC2D" w14:textId="77777777" w:rsidR="00D744CF" w:rsidRDefault="00D744CF" w:rsidP="00D744CF">
            <w:pPr>
              <w:rPr>
                <w:rFonts w:ascii="Arial" w:hAnsi="Arial" w:cs="Arial"/>
                <w:b/>
                <w:sz w:val="20"/>
              </w:rPr>
            </w:pPr>
          </w:p>
          <w:p w14:paraId="432F88D5" w14:textId="77777777" w:rsidR="00D744CF" w:rsidRDefault="00D744CF" w:rsidP="00D744CF">
            <w:pPr>
              <w:rPr>
                <w:rFonts w:ascii="Arial" w:hAnsi="Arial" w:cs="Arial"/>
                <w:b/>
                <w:sz w:val="20"/>
              </w:rPr>
            </w:pPr>
            <w:r>
              <w:rPr>
                <w:rFonts w:ascii="Arial" w:hAnsi="Arial" w:cs="Arial"/>
                <w:b/>
                <w:sz w:val="20"/>
              </w:rPr>
              <w:t>Learning Outcomes assessed:</w:t>
            </w:r>
          </w:p>
          <w:p w14:paraId="6F986BC8" w14:textId="21B3E1E2" w:rsidR="00D744CF" w:rsidRDefault="00D744CF" w:rsidP="007C0096">
            <w:pPr>
              <w:rPr>
                <w:rFonts w:ascii="Arial" w:hAnsi="Arial" w:cs="Arial"/>
                <w:b/>
                <w:sz w:val="20"/>
                <w:szCs w:val="20"/>
              </w:rPr>
            </w:pPr>
          </w:p>
          <w:p w14:paraId="0CED723F" w14:textId="19C2385E" w:rsidR="007C0096" w:rsidRPr="007C0096" w:rsidRDefault="007C0096" w:rsidP="007C0096">
            <w:pPr>
              <w:rPr>
                <w:rFonts w:ascii="Arial" w:hAnsi="Arial" w:cs="Arial"/>
                <w:b/>
                <w:sz w:val="20"/>
                <w:szCs w:val="20"/>
              </w:rPr>
            </w:pPr>
            <w:r>
              <w:rPr>
                <w:rFonts w:ascii="Arial" w:hAnsi="Arial" w:cs="Arial"/>
                <w:b/>
                <w:sz w:val="20"/>
                <w:szCs w:val="20"/>
              </w:rPr>
              <w:t xml:space="preserve">No specific LO, </w:t>
            </w:r>
            <w:r w:rsidR="001C0D08">
              <w:rPr>
                <w:rFonts w:ascii="Arial" w:hAnsi="Arial" w:cs="Arial"/>
                <w:b/>
                <w:sz w:val="20"/>
                <w:szCs w:val="20"/>
              </w:rPr>
              <w:t xml:space="preserve">but applies to all work completing this AY </w:t>
            </w:r>
          </w:p>
          <w:p w14:paraId="456BBD1C" w14:textId="77777777" w:rsidR="00D744CF" w:rsidRPr="00286F2E" w:rsidRDefault="00B75B32" w:rsidP="00B75B32">
            <w:pPr>
              <w:pStyle w:val="Header"/>
              <w:tabs>
                <w:tab w:val="clear" w:pos="4153"/>
                <w:tab w:val="clear" w:pos="8306"/>
                <w:tab w:val="left" w:pos="1755"/>
              </w:tabs>
              <w:ind w:right="-27"/>
              <w:jc w:val="both"/>
              <w:rPr>
                <w:rFonts w:ascii="Arial" w:hAnsi="Arial" w:cs="Arial"/>
                <w:b/>
                <w:sz w:val="20"/>
              </w:rPr>
            </w:pPr>
            <w:r>
              <w:rPr>
                <w:rFonts w:ascii="Arial" w:hAnsi="Arial" w:cs="Arial"/>
                <w:b/>
                <w:sz w:val="20"/>
              </w:rPr>
              <w:tab/>
            </w:r>
          </w:p>
        </w:tc>
      </w:tr>
      <w:tr w:rsidR="00D744CF" w:rsidRPr="00286F2E" w14:paraId="43F00070" w14:textId="77777777" w:rsidTr="00AD2BD7">
        <w:trPr>
          <w:gridAfter w:val="1"/>
          <w:wAfter w:w="58" w:type="dxa"/>
        </w:trPr>
        <w:tc>
          <w:tcPr>
            <w:tcW w:w="10682" w:type="dxa"/>
            <w:gridSpan w:val="7"/>
          </w:tcPr>
          <w:p w14:paraId="06D68963" w14:textId="77777777" w:rsidR="00D744CF" w:rsidRDefault="00D744CF" w:rsidP="00AD2BD7">
            <w:pPr>
              <w:rPr>
                <w:rFonts w:ascii="Arial" w:hAnsi="Arial" w:cs="Arial"/>
                <w:b/>
                <w:sz w:val="20"/>
              </w:rPr>
            </w:pPr>
          </w:p>
          <w:p w14:paraId="6F614E4A" w14:textId="77777777" w:rsidR="00D744CF" w:rsidRDefault="00D744CF" w:rsidP="00AD2BD7">
            <w:pPr>
              <w:rPr>
                <w:rFonts w:ascii="Arial" w:hAnsi="Arial" w:cs="Arial"/>
                <w:b/>
                <w:sz w:val="20"/>
              </w:rPr>
            </w:pPr>
            <w:r w:rsidRPr="00286F2E">
              <w:rPr>
                <w:rFonts w:ascii="Arial" w:hAnsi="Arial" w:cs="Arial"/>
                <w:b/>
                <w:sz w:val="20"/>
              </w:rPr>
              <w:t>Assessment</w:t>
            </w:r>
            <w:r>
              <w:rPr>
                <w:rFonts w:ascii="Arial" w:hAnsi="Arial" w:cs="Arial"/>
                <w:b/>
                <w:sz w:val="20"/>
              </w:rPr>
              <w:t>:</w:t>
            </w:r>
          </w:p>
          <w:p w14:paraId="030556FC" w14:textId="77777777" w:rsidR="00B75B32" w:rsidRPr="00CC7B43" w:rsidRDefault="00B75B32" w:rsidP="007E2C9A">
            <w:pPr>
              <w:jc w:val="both"/>
              <w:rPr>
                <w:rFonts w:ascii="Arial" w:hAnsi="Arial" w:cs="Arial"/>
                <w:b/>
              </w:rPr>
            </w:pPr>
          </w:p>
          <w:p w14:paraId="522835DE" w14:textId="32D440C3" w:rsidR="004C4D97" w:rsidRDefault="004C4D97" w:rsidP="004C4D97">
            <w:pPr>
              <w:jc w:val="both"/>
              <w:rPr>
                <w:rFonts w:ascii="Arial" w:hAnsi="Arial" w:cs="Arial"/>
              </w:rPr>
            </w:pPr>
            <w:r>
              <w:rPr>
                <w:rFonts w:ascii="Arial" w:hAnsi="Arial" w:cs="Arial"/>
              </w:rPr>
              <w:t xml:space="preserve">You need to choose a peer reviewed research article that relates to your idea for your Research Project. </w:t>
            </w:r>
          </w:p>
          <w:p w14:paraId="13C53C34" w14:textId="77777777" w:rsidR="005B22D0" w:rsidRPr="00770830" w:rsidRDefault="005B22D0" w:rsidP="004C4D97">
            <w:pPr>
              <w:jc w:val="both"/>
              <w:rPr>
                <w:rFonts w:ascii="Arial" w:hAnsi="Arial" w:cs="Arial"/>
              </w:rPr>
            </w:pPr>
          </w:p>
          <w:p w14:paraId="6BA77A16" w14:textId="27844D6E" w:rsidR="004C4D97" w:rsidRPr="003E6D68" w:rsidRDefault="004C4D97" w:rsidP="004C4D97">
            <w:pPr>
              <w:widowControl w:val="0"/>
              <w:numPr>
                <w:ilvl w:val="0"/>
                <w:numId w:val="9"/>
              </w:numPr>
              <w:ind w:right="937"/>
              <w:jc w:val="both"/>
              <w:rPr>
                <w:rFonts w:ascii="Arial" w:hAnsi="Arial" w:cs="Arial"/>
              </w:rPr>
            </w:pPr>
            <w:r w:rsidRPr="00F01605">
              <w:rPr>
                <w:rFonts w:ascii="Arial" w:hAnsi="Arial" w:cs="Arial"/>
              </w:rPr>
              <w:t xml:space="preserve">Summarise, in your own words, the good </w:t>
            </w:r>
            <w:r>
              <w:rPr>
                <w:rFonts w:ascii="Arial" w:hAnsi="Arial" w:cs="Arial"/>
              </w:rPr>
              <w:t xml:space="preserve">and not so good </w:t>
            </w:r>
            <w:r w:rsidRPr="00F01605">
              <w:rPr>
                <w:rFonts w:ascii="Arial" w:hAnsi="Arial" w:cs="Arial"/>
              </w:rPr>
              <w:t xml:space="preserve">points of this piece of research. Why is it beneficial </w:t>
            </w:r>
            <w:r w:rsidR="0072363C">
              <w:rPr>
                <w:rFonts w:ascii="Arial" w:hAnsi="Arial" w:cs="Arial"/>
              </w:rPr>
              <w:t xml:space="preserve">to industry </w:t>
            </w:r>
            <w:r w:rsidRPr="00F01605">
              <w:rPr>
                <w:rFonts w:ascii="Arial" w:hAnsi="Arial" w:cs="Arial"/>
              </w:rPr>
              <w:t>and what have the authors done well</w:t>
            </w:r>
            <w:r>
              <w:rPr>
                <w:rFonts w:ascii="Arial" w:hAnsi="Arial" w:cs="Arial"/>
              </w:rPr>
              <w:t>/not so well</w:t>
            </w:r>
            <w:r w:rsidRPr="00F01605">
              <w:rPr>
                <w:rFonts w:ascii="Arial" w:hAnsi="Arial" w:cs="Arial"/>
              </w:rPr>
              <w:t xml:space="preserve">? </w:t>
            </w:r>
          </w:p>
          <w:p w14:paraId="1303822D" w14:textId="77777777" w:rsidR="004C4D97" w:rsidRPr="00F01605" w:rsidRDefault="004C4D97" w:rsidP="004C4D97">
            <w:pPr>
              <w:widowControl w:val="0"/>
              <w:numPr>
                <w:ilvl w:val="0"/>
                <w:numId w:val="9"/>
              </w:numPr>
              <w:ind w:right="937"/>
              <w:jc w:val="both"/>
              <w:rPr>
                <w:rFonts w:ascii="Arial" w:hAnsi="Arial" w:cs="Arial"/>
              </w:rPr>
            </w:pPr>
            <w:r>
              <w:rPr>
                <w:rFonts w:ascii="Arial" w:hAnsi="Arial" w:cs="Arial"/>
              </w:rPr>
              <w:t>Critically r</w:t>
            </w:r>
            <w:r w:rsidRPr="00F01605">
              <w:rPr>
                <w:rFonts w:ascii="Arial" w:hAnsi="Arial" w:cs="Arial"/>
              </w:rPr>
              <w:t>eview the major findings of the research and discuss the implications of the work that was undertaken.</w:t>
            </w:r>
          </w:p>
          <w:p w14:paraId="08A5A648" w14:textId="14CEF2A6" w:rsidR="004C4D97" w:rsidRDefault="004C4D97" w:rsidP="004C4D97">
            <w:pPr>
              <w:ind w:right="937"/>
              <w:jc w:val="both"/>
              <w:rPr>
                <w:rFonts w:ascii="Arial" w:hAnsi="Arial" w:cs="Arial"/>
              </w:rPr>
            </w:pPr>
          </w:p>
          <w:p w14:paraId="623F856C" w14:textId="4D8551F7" w:rsidR="001E28CA" w:rsidRDefault="00EE62DA" w:rsidP="004C4D97">
            <w:pPr>
              <w:ind w:right="937"/>
              <w:jc w:val="both"/>
              <w:rPr>
                <w:rFonts w:ascii="Arial" w:hAnsi="Arial" w:cs="Arial"/>
              </w:rPr>
            </w:pPr>
            <w:r>
              <w:rPr>
                <w:rFonts w:ascii="Arial" w:hAnsi="Arial" w:cs="Arial"/>
              </w:rPr>
              <w:t xml:space="preserve">You can use report style formatting for this submission </w:t>
            </w:r>
          </w:p>
          <w:p w14:paraId="0EA65536" w14:textId="64C928AB" w:rsidR="00EE62DA" w:rsidRDefault="00EE62DA" w:rsidP="004C4D97">
            <w:pPr>
              <w:ind w:right="937"/>
              <w:jc w:val="both"/>
              <w:rPr>
                <w:rFonts w:ascii="Arial" w:hAnsi="Arial" w:cs="Arial"/>
              </w:rPr>
            </w:pPr>
            <w:r>
              <w:rPr>
                <w:rFonts w:ascii="Arial" w:hAnsi="Arial" w:cs="Arial"/>
              </w:rPr>
              <w:t xml:space="preserve">Word count </w:t>
            </w:r>
            <w:r w:rsidR="00162317">
              <w:rPr>
                <w:rFonts w:ascii="Arial" w:hAnsi="Arial" w:cs="Arial"/>
              </w:rPr>
              <w:t>~</w:t>
            </w:r>
            <w:r>
              <w:rPr>
                <w:rFonts w:ascii="Arial" w:hAnsi="Arial" w:cs="Arial"/>
              </w:rPr>
              <w:t>1</w:t>
            </w:r>
            <w:r w:rsidR="00162317">
              <w:rPr>
                <w:rFonts w:ascii="Arial" w:hAnsi="Arial" w:cs="Arial"/>
              </w:rPr>
              <w:t>000</w:t>
            </w:r>
          </w:p>
          <w:p w14:paraId="66CCFFB8" w14:textId="77777777" w:rsidR="004C4D97" w:rsidRDefault="004C4D97" w:rsidP="004C4D97">
            <w:pPr>
              <w:ind w:right="937"/>
              <w:jc w:val="both"/>
              <w:rPr>
                <w:rFonts w:ascii="Arial" w:hAnsi="Arial" w:cs="Arial"/>
              </w:rPr>
            </w:pPr>
          </w:p>
          <w:p w14:paraId="55E8D8E5" w14:textId="77777777" w:rsidR="004C4D97" w:rsidRDefault="004C4D97" w:rsidP="004C4D97">
            <w:pPr>
              <w:ind w:right="937"/>
              <w:jc w:val="both"/>
              <w:rPr>
                <w:rFonts w:ascii="Arial" w:hAnsi="Arial" w:cs="Arial"/>
              </w:rPr>
            </w:pPr>
            <w:r w:rsidRPr="00F01605">
              <w:rPr>
                <w:rFonts w:ascii="Arial" w:hAnsi="Arial" w:cs="Arial"/>
              </w:rPr>
              <w:t>You are expected to use outside sources in your analysis, concentrate on the</w:t>
            </w:r>
            <w:r>
              <w:rPr>
                <w:rFonts w:ascii="Arial" w:hAnsi="Arial" w:cs="Arial"/>
              </w:rPr>
              <w:t xml:space="preserve"> paper that you are reviewing, however if you are making a point that requires some support from a robust source then this must be cited accordingly. </w:t>
            </w:r>
          </w:p>
          <w:p w14:paraId="60D5A0A2" w14:textId="21D19F14" w:rsidR="004C4D97" w:rsidRDefault="004C4D97" w:rsidP="004C4D97">
            <w:pPr>
              <w:ind w:right="937"/>
              <w:jc w:val="both"/>
              <w:rPr>
                <w:rFonts w:ascii="Arial" w:hAnsi="Arial" w:cs="Arial"/>
                <w:bCs/>
              </w:rPr>
            </w:pPr>
            <w:r w:rsidRPr="00F01605">
              <w:rPr>
                <w:rFonts w:ascii="Arial" w:hAnsi="Arial" w:cs="Arial"/>
              </w:rPr>
              <w:t xml:space="preserve">You will be required to </w:t>
            </w:r>
            <w:r w:rsidRPr="004C4D97">
              <w:rPr>
                <w:rFonts w:ascii="Arial" w:hAnsi="Arial" w:cs="Arial"/>
                <w:bCs/>
              </w:rPr>
              <w:t>submit this assignment via the tutor area for your course on the Ledge classroom by 2359 on the due date.</w:t>
            </w:r>
            <w:r w:rsidR="005B22D0">
              <w:rPr>
                <w:rFonts w:ascii="Arial" w:hAnsi="Arial" w:cs="Arial"/>
                <w:bCs/>
              </w:rPr>
              <w:t xml:space="preserve"> Turnitin is embedded into Ledge. </w:t>
            </w:r>
          </w:p>
          <w:p w14:paraId="7F605AD9" w14:textId="77777777" w:rsidR="004C4D97" w:rsidRPr="004C4D97" w:rsidRDefault="004C4D97" w:rsidP="004C4D97">
            <w:pPr>
              <w:ind w:right="937"/>
              <w:jc w:val="both"/>
              <w:rPr>
                <w:rFonts w:ascii="Arial" w:hAnsi="Arial" w:cs="Arial"/>
                <w:bCs/>
              </w:rPr>
            </w:pPr>
          </w:p>
          <w:p w14:paraId="7E803FB7" w14:textId="77777777" w:rsidR="004C4D97" w:rsidRPr="00222563" w:rsidRDefault="004C4D97" w:rsidP="004C4D97">
            <w:pPr>
              <w:ind w:right="937"/>
              <w:jc w:val="both"/>
              <w:rPr>
                <w:rFonts w:ascii="Arial" w:hAnsi="Arial" w:cs="Arial"/>
                <w:b/>
              </w:rPr>
            </w:pPr>
            <w:r>
              <w:rPr>
                <w:rFonts w:ascii="Arial" w:hAnsi="Arial" w:cs="Arial"/>
                <w:b/>
              </w:rPr>
              <w:t xml:space="preserve">If you have </w:t>
            </w:r>
            <w:r w:rsidRPr="002307AC">
              <w:rPr>
                <w:rFonts w:ascii="Arial" w:hAnsi="Arial" w:cs="Arial"/>
                <w:b/>
                <w:u w:val="single"/>
              </w:rPr>
              <w:t>any</w:t>
            </w:r>
            <w:r>
              <w:rPr>
                <w:rFonts w:ascii="Arial" w:hAnsi="Arial" w:cs="Arial"/>
                <w:b/>
              </w:rPr>
              <w:t xml:space="preserve"> problems with this </w:t>
            </w:r>
            <w:proofErr w:type="gramStart"/>
            <w:r>
              <w:rPr>
                <w:rFonts w:ascii="Arial" w:hAnsi="Arial" w:cs="Arial"/>
                <w:b/>
              </w:rPr>
              <w:t>assignment</w:t>
            </w:r>
            <w:proofErr w:type="gramEnd"/>
            <w:r>
              <w:rPr>
                <w:rFonts w:ascii="Arial" w:hAnsi="Arial" w:cs="Arial"/>
                <w:b/>
              </w:rPr>
              <w:t xml:space="preserve"> please contact me. Do not leave submission to the last minute, we will not answer emails on the evening before submission…</w:t>
            </w:r>
            <w:proofErr w:type="gramStart"/>
            <w:r>
              <w:rPr>
                <w:rFonts w:ascii="Arial" w:hAnsi="Arial" w:cs="Arial"/>
                <w:b/>
              </w:rPr>
              <w:t>….planning</w:t>
            </w:r>
            <w:proofErr w:type="gramEnd"/>
            <w:r>
              <w:rPr>
                <w:rFonts w:ascii="Arial" w:hAnsi="Arial" w:cs="Arial"/>
                <w:b/>
              </w:rPr>
              <w:t xml:space="preserve"> is the key to MSc success.</w:t>
            </w:r>
          </w:p>
          <w:p w14:paraId="191939A8" w14:textId="77777777" w:rsidR="004C4D97" w:rsidRPr="00F01605" w:rsidRDefault="004C4D97" w:rsidP="004C4D97">
            <w:pPr>
              <w:ind w:left="400"/>
              <w:jc w:val="both"/>
              <w:rPr>
                <w:rFonts w:ascii="Arial" w:hAnsi="Arial" w:cs="Arial"/>
                <w:b/>
              </w:rPr>
            </w:pPr>
          </w:p>
          <w:p w14:paraId="5D3E2684" w14:textId="77777777" w:rsidR="00822EE4" w:rsidRDefault="00822EE4" w:rsidP="00CD5F69">
            <w:pPr>
              <w:ind w:right="37"/>
              <w:jc w:val="both"/>
              <w:rPr>
                <w:rFonts w:ascii="Arial" w:hAnsi="Arial" w:cs="Arial"/>
                <w:b/>
                <w:sz w:val="20"/>
              </w:rPr>
            </w:pPr>
          </w:p>
          <w:p w14:paraId="34588B97" w14:textId="77777777" w:rsidR="00822EE4" w:rsidRPr="00286F2E" w:rsidRDefault="00822EE4" w:rsidP="00CD5F69">
            <w:pPr>
              <w:ind w:right="37"/>
              <w:jc w:val="both"/>
              <w:rPr>
                <w:rFonts w:ascii="Arial" w:hAnsi="Arial" w:cs="Arial"/>
                <w:b/>
                <w:sz w:val="20"/>
              </w:rPr>
            </w:pPr>
          </w:p>
        </w:tc>
      </w:tr>
      <w:tr w:rsidR="00D744CF" w:rsidRPr="00286F2E" w14:paraId="3BB99B4D" w14:textId="77777777" w:rsidTr="00AD2BD7">
        <w:trPr>
          <w:gridAfter w:val="1"/>
          <w:wAfter w:w="58" w:type="dxa"/>
        </w:trPr>
        <w:tc>
          <w:tcPr>
            <w:tcW w:w="10682" w:type="dxa"/>
            <w:gridSpan w:val="7"/>
          </w:tcPr>
          <w:p w14:paraId="694DA7B2" w14:textId="77777777" w:rsidR="00D744CF" w:rsidRDefault="00D744CF" w:rsidP="00AD2BD7">
            <w:pPr>
              <w:rPr>
                <w:rFonts w:ascii="Arial" w:hAnsi="Arial" w:cs="Arial"/>
                <w:b/>
                <w:sz w:val="20"/>
              </w:rPr>
            </w:pPr>
          </w:p>
          <w:p w14:paraId="63273DCA" w14:textId="77777777" w:rsidR="00D744CF" w:rsidRDefault="00D744CF" w:rsidP="00AD2BD7">
            <w:pPr>
              <w:jc w:val="both"/>
              <w:rPr>
                <w:rFonts w:ascii="Arial" w:hAnsi="Arial" w:cs="Arial"/>
                <w:sz w:val="20"/>
              </w:rPr>
            </w:pPr>
            <w:r w:rsidRPr="00286F2E">
              <w:rPr>
                <w:rFonts w:ascii="Arial" w:hAnsi="Arial" w:cs="Arial"/>
                <w:b/>
                <w:sz w:val="20"/>
              </w:rPr>
              <w:t>Grading Criteria</w:t>
            </w:r>
            <w:r>
              <w:rPr>
                <w:rFonts w:ascii="Arial" w:hAnsi="Arial" w:cs="Arial"/>
                <w:b/>
                <w:sz w:val="20"/>
              </w:rPr>
              <w:t>:</w:t>
            </w:r>
            <w:r w:rsidRPr="00286F2E">
              <w:rPr>
                <w:rFonts w:ascii="Arial" w:hAnsi="Arial" w:cs="Arial"/>
                <w:sz w:val="20"/>
              </w:rPr>
              <w:t xml:space="preserve"> The grading of this assignment will follow the categorical marking system</w:t>
            </w:r>
            <w:r>
              <w:rPr>
                <w:rFonts w:ascii="Arial" w:hAnsi="Arial" w:cs="Arial"/>
                <w:sz w:val="20"/>
              </w:rPr>
              <w:t>:</w:t>
            </w:r>
          </w:p>
          <w:p w14:paraId="737A5E53" w14:textId="77777777" w:rsidR="00D744CF" w:rsidRDefault="00D744CF" w:rsidP="00AD2BD7">
            <w:pPr>
              <w:rPr>
                <w:rFonts w:ascii="Arial" w:hAnsi="Arial" w:cs="Arial"/>
                <w:b/>
                <w:sz w:val="20"/>
              </w:rPr>
            </w:pPr>
          </w:p>
          <w:p w14:paraId="38817E3B" w14:textId="77777777" w:rsidR="00D744CF" w:rsidRDefault="00D744CF" w:rsidP="00AD2BD7">
            <w:pPr>
              <w:jc w:val="both"/>
              <w:rPr>
                <w:rFonts w:ascii="Arial" w:hAnsi="Arial" w:cs="Arial"/>
                <w:sz w:val="20"/>
              </w:rPr>
            </w:pPr>
            <w:r w:rsidRPr="00286F2E">
              <w:rPr>
                <w:rFonts w:ascii="Arial" w:hAnsi="Arial" w:cs="Arial"/>
                <w:sz w:val="20"/>
              </w:rPr>
              <w:t>Specific grading criteria:</w:t>
            </w:r>
          </w:p>
          <w:p w14:paraId="5AD45C72" w14:textId="77777777" w:rsidR="00C62054" w:rsidRDefault="00C62054" w:rsidP="00AD2BD7">
            <w:pPr>
              <w:jc w:val="both"/>
              <w:rPr>
                <w:rFonts w:ascii="Arial" w:hAnsi="Arial" w:cs="Arial"/>
                <w:sz w:val="20"/>
              </w:rPr>
            </w:pPr>
          </w:p>
          <w:tbl>
            <w:tblPr>
              <w:tblStyle w:val="TableGrid"/>
              <w:tblW w:w="9067" w:type="dxa"/>
              <w:tblLook w:val="04A0" w:firstRow="1" w:lastRow="0" w:firstColumn="1" w:lastColumn="0" w:noHBand="0" w:noVBand="1"/>
            </w:tblPr>
            <w:tblGrid>
              <w:gridCol w:w="988"/>
              <w:gridCol w:w="8079"/>
            </w:tblGrid>
            <w:tr w:rsidR="00907706" w14:paraId="137C1761" w14:textId="77777777" w:rsidTr="00907706">
              <w:tc>
                <w:tcPr>
                  <w:tcW w:w="988" w:type="dxa"/>
                </w:tcPr>
                <w:p w14:paraId="1FEB7867" w14:textId="77777777" w:rsidR="00907706" w:rsidRPr="00384D58" w:rsidRDefault="00907706" w:rsidP="00907706">
                  <w:pPr>
                    <w:rPr>
                      <w:rFonts w:cstheme="minorHAnsi"/>
                    </w:rPr>
                  </w:pPr>
                </w:p>
              </w:tc>
              <w:tc>
                <w:tcPr>
                  <w:tcW w:w="8079" w:type="dxa"/>
                </w:tcPr>
                <w:p w14:paraId="2776CBFB" w14:textId="0FD056BE" w:rsidR="00907706" w:rsidRPr="00384D58" w:rsidRDefault="00907706" w:rsidP="00907706">
                  <w:pPr>
                    <w:rPr>
                      <w:rFonts w:cstheme="minorHAnsi"/>
                    </w:rPr>
                  </w:pPr>
                  <w:r w:rsidRPr="00384D58">
                    <w:rPr>
                      <w:rFonts w:cstheme="minorHAnsi"/>
                    </w:rPr>
                    <w:t xml:space="preserve">Level </w:t>
                  </w:r>
                  <w:r w:rsidR="00BF4CF9">
                    <w:rPr>
                      <w:rFonts w:cstheme="minorHAnsi"/>
                    </w:rPr>
                    <w:t xml:space="preserve">7 </w:t>
                  </w:r>
                </w:p>
              </w:tc>
            </w:tr>
            <w:tr w:rsidR="00907706" w14:paraId="54C13059" w14:textId="77777777" w:rsidTr="00907706">
              <w:tc>
                <w:tcPr>
                  <w:tcW w:w="988" w:type="dxa"/>
                </w:tcPr>
                <w:p w14:paraId="1A99AAC0" w14:textId="77777777" w:rsidR="00907706" w:rsidRPr="00384D58" w:rsidRDefault="00907706" w:rsidP="00907706">
                  <w:pPr>
                    <w:rPr>
                      <w:rFonts w:cstheme="minorHAnsi"/>
                    </w:rPr>
                  </w:pPr>
                  <w:r w:rsidRPr="00384D58">
                    <w:rPr>
                      <w:rFonts w:cstheme="minorHAnsi"/>
                    </w:rPr>
                    <w:lastRenderedPageBreak/>
                    <w:t>80+</w:t>
                  </w:r>
                </w:p>
              </w:tc>
              <w:tc>
                <w:tcPr>
                  <w:tcW w:w="8079" w:type="dxa"/>
                </w:tcPr>
                <w:tbl>
                  <w:tblPr>
                    <w:tblW w:w="0" w:type="auto"/>
                    <w:tblBorders>
                      <w:top w:val="nil"/>
                      <w:left w:val="nil"/>
                      <w:bottom w:val="nil"/>
                      <w:right w:val="nil"/>
                    </w:tblBorders>
                    <w:tblLook w:val="0000" w:firstRow="0" w:lastRow="0" w:firstColumn="0" w:lastColumn="0" w:noHBand="0" w:noVBand="0"/>
                  </w:tblPr>
                  <w:tblGrid>
                    <w:gridCol w:w="7863"/>
                  </w:tblGrid>
                  <w:tr w:rsidR="00907706" w:rsidRPr="00384D58" w14:paraId="31B97BD4" w14:textId="77777777" w:rsidTr="00907706">
                    <w:trPr>
                      <w:trHeight w:val="1358"/>
                    </w:trPr>
                    <w:tc>
                      <w:tcPr>
                        <w:tcW w:w="0" w:type="auto"/>
                      </w:tcPr>
                      <w:p w14:paraId="1B6773AA" w14:textId="77777777" w:rsidR="007171D8" w:rsidRPr="00730F4C" w:rsidRDefault="007171D8" w:rsidP="007171D8">
                        <w:pPr>
                          <w:numPr>
                            <w:ilvl w:val="0"/>
                            <w:numId w:val="5"/>
                          </w:numPr>
                          <w:spacing w:after="0" w:line="240" w:lineRule="auto"/>
                        </w:pPr>
                        <w:r>
                          <w:t>Outstanding</w:t>
                        </w:r>
                        <w:r w:rsidRPr="00730F4C">
                          <w:t xml:space="preserve"> work comprehensively covering the topic</w:t>
                        </w:r>
                        <w:r>
                          <w:t xml:space="preserve"> with relevant, accurate material</w:t>
                        </w:r>
                        <w:r w:rsidRPr="00730F4C">
                          <w:t xml:space="preserve">, demonstrating </w:t>
                        </w:r>
                        <w:r>
                          <w:t>clear</w:t>
                        </w:r>
                        <w:r w:rsidRPr="00730F4C">
                          <w:t xml:space="preserve"> originality an</w:t>
                        </w:r>
                        <w:r>
                          <w:t>d</w:t>
                        </w:r>
                        <w:r w:rsidRPr="00730F4C">
                          <w:t xml:space="preserve"> creativity of </w:t>
                        </w:r>
                        <w:proofErr w:type="gramStart"/>
                        <w:r w:rsidRPr="00730F4C">
                          <w:t>insight</w:t>
                        </w:r>
                        <w:proofErr w:type="gramEnd"/>
                        <w:r w:rsidRPr="00730F4C">
                          <w:t xml:space="preserve"> and demonstrating thorough </w:t>
                        </w:r>
                        <w:r>
                          <w:t>evaluation plus critiquing assumptions that is of punishable quality with no amendments</w:t>
                        </w:r>
                      </w:p>
                      <w:p w14:paraId="6ACCF7C1" w14:textId="77777777" w:rsidR="007171D8" w:rsidRDefault="007171D8" w:rsidP="007171D8">
                        <w:pPr>
                          <w:numPr>
                            <w:ilvl w:val="0"/>
                            <w:numId w:val="5"/>
                          </w:numPr>
                          <w:spacing w:after="0" w:line="240" w:lineRule="auto"/>
                        </w:pPr>
                        <w:r>
                          <w:t xml:space="preserve">Outstanding extensive </w:t>
                        </w:r>
                        <w:r w:rsidRPr="00730F4C">
                          <w:t xml:space="preserve">research, utilising a wide range of current relevant sources, </w:t>
                        </w:r>
                        <w:r>
                          <w:t xml:space="preserve">uses and presents references effectively </w:t>
                        </w:r>
                        <w:r w:rsidRPr="00730F4C">
                          <w:t>using subject convention with no errors</w:t>
                        </w:r>
                        <w:r>
                          <w:t>, sources are critically evaluated in detail</w:t>
                        </w:r>
                      </w:p>
                      <w:p w14:paraId="54498D64" w14:textId="77777777" w:rsidR="007171D8" w:rsidRDefault="007171D8" w:rsidP="007171D8">
                        <w:pPr>
                          <w:pStyle w:val="ListParagraph"/>
                          <w:numPr>
                            <w:ilvl w:val="0"/>
                            <w:numId w:val="5"/>
                          </w:numPr>
                          <w:spacing w:after="0" w:line="240" w:lineRule="auto"/>
                        </w:pPr>
                        <w:r>
                          <w:t>Outstanding quality in terms of</w:t>
                        </w:r>
                        <w:r w:rsidRPr="00730F4C">
                          <w:t xml:space="preserve"> organisation, structure, expression, grammar, spelling, punctuation, presentation and appropriate use of diagrams/tables</w:t>
                        </w:r>
                        <w:r>
                          <w:t>, the work is readable, easy to follow and would be ready for public consumption with no amendments</w:t>
                        </w:r>
                      </w:p>
                      <w:p w14:paraId="3F40BDAD" w14:textId="24C20CEC" w:rsidR="00907706" w:rsidRPr="00384D58" w:rsidRDefault="007171D8" w:rsidP="007171D8">
                        <w:pPr>
                          <w:pStyle w:val="ListParagraph"/>
                          <w:numPr>
                            <w:ilvl w:val="0"/>
                            <w:numId w:val="5"/>
                          </w:numPr>
                          <w:autoSpaceDE w:val="0"/>
                          <w:autoSpaceDN w:val="0"/>
                          <w:adjustRightInd w:val="0"/>
                          <w:spacing w:after="0" w:line="240" w:lineRule="auto"/>
                          <w:rPr>
                            <w:rFonts w:cstheme="minorHAnsi"/>
                            <w:color w:val="000000"/>
                          </w:rPr>
                        </w:pPr>
                        <w:r>
                          <w:t>Outstanding w</w:t>
                        </w:r>
                        <w:r w:rsidRPr="00730F4C">
                          <w:t>ell</w:t>
                        </w:r>
                        <w:r>
                          <w:t xml:space="preserve"> </w:t>
                        </w:r>
                        <w:r w:rsidRPr="00730F4C">
                          <w:t>written piece of work</w:t>
                        </w:r>
                        <w:r>
                          <w:t xml:space="preserve"> with a logical refined structure that clearly communicates key concepts from the literature</w:t>
                        </w:r>
                        <w:r w:rsidR="00907706" w:rsidRPr="007940E3">
                          <w:rPr>
                            <w:rFonts w:cstheme="minorHAnsi"/>
                            <w:color w:val="000000"/>
                          </w:rPr>
                          <w:t>.</w:t>
                        </w:r>
                      </w:p>
                    </w:tc>
                  </w:tr>
                </w:tbl>
                <w:p w14:paraId="33D02FA9" w14:textId="77777777" w:rsidR="00907706" w:rsidRPr="00384D58" w:rsidRDefault="00907706" w:rsidP="00907706">
                  <w:pPr>
                    <w:rPr>
                      <w:rFonts w:cstheme="minorHAnsi"/>
                    </w:rPr>
                  </w:pPr>
                </w:p>
              </w:tc>
            </w:tr>
            <w:tr w:rsidR="00907706" w14:paraId="2F891476" w14:textId="77777777" w:rsidTr="00907706">
              <w:tc>
                <w:tcPr>
                  <w:tcW w:w="988" w:type="dxa"/>
                </w:tcPr>
                <w:p w14:paraId="1268AAE4" w14:textId="77777777" w:rsidR="00907706" w:rsidRPr="00384D58" w:rsidRDefault="00907706" w:rsidP="00907706">
                  <w:pPr>
                    <w:rPr>
                      <w:rFonts w:cstheme="minorHAnsi"/>
                    </w:rPr>
                  </w:pPr>
                  <w:r w:rsidRPr="00384D58">
                    <w:rPr>
                      <w:rFonts w:cstheme="minorHAnsi"/>
                    </w:rPr>
                    <w:t>70-79</w:t>
                  </w:r>
                </w:p>
              </w:tc>
              <w:tc>
                <w:tcPr>
                  <w:tcW w:w="8079" w:type="dxa"/>
                </w:tcPr>
                <w:p w14:paraId="2CFD8C0B" w14:textId="77777777" w:rsidR="00652801" w:rsidRPr="003039FC" w:rsidRDefault="00652801" w:rsidP="00652801">
                  <w:pPr>
                    <w:pStyle w:val="ListParagraph"/>
                    <w:numPr>
                      <w:ilvl w:val="0"/>
                      <w:numId w:val="4"/>
                    </w:numPr>
                  </w:pPr>
                  <w:r>
                    <w:t xml:space="preserve">Excellent </w:t>
                  </w:r>
                  <w:r w:rsidRPr="003039FC">
                    <w:t xml:space="preserve">work </w:t>
                  </w:r>
                  <w:r>
                    <w:t xml:space="preserve">comprehensively </w:t>
                  </w:r>
                  <w:r w:rsidRPr="003039FC">
                    <w:t xml:space="preserve">covering the </w:t>
                  </w:r>
                  <w:r>
                    <w:t>topic</w:t>
                  </w:r>
                  <w:r w:rsidRPr="003039FC">
                    <w:t xml:space="preserve">, </w:t>
                  </w:r>
                  <w:r w:rsidRPr="00713606">
                    <w:t xml:space="preserve">demonstrating </w:t>
                  </w:r>
                  <w:r>
                    <w:t xml:space="preserve">understanding of material and </w:t>
                  </w:r>
                  <w:r w:rsidRPr="00713606">
                    <w:t>originality or creativity of insight</w:t>
                  </w:r>
                  <w:r>
                    <w:t xml:space="preserve"> and</w:t>
                  </w:r>
                  <w:r w:rsidRPr="00713606">
                    <w:t xml:space="preserve"> </w:t>
                  </w:r>
                  <w:r w:rsidRPr="003039FC">
                    <w:t xml:space="preserve">demonstrating </w:t>
                  </w:r>
                  <w:r>
                    <w:t>thorough</w:t>
                  </w:r>
                  <w:r w:rsidRPr="003039FC">
                    <w:t xml:space="preserve"> </w:t>
                  </w:r>
                  <w:r>
                    <w:t xml:space="preserve">evaluation </w:t>
                  </w:r>
                  <w:r w:rsidRPr="00D24AD1">
                    <w:t xml:space="preserve">plus critiquing assumptions that is of punishable quality with </w:t>
                  </w:r>
                  <w:r>
                    <w:t>few</w:t>
                  </w:r>
                  <w:r w:rsidRPr="00D24AD1">
                    <w:t xml:space="preserve"> amendments, sources are critically evaluated</w:t>
                  </w:r>
                </w:p>
                <w:p w14:paraId="15F25505" w14:textId="77777777" w:rsidR="00652801" w:rsidRDefault="00652801" w:rsidP="00652801">
                  <w:pPr>
                    <w:pStyle w:val="ListParagraph"/>
                    <w:numPr>
                      <w:ilvl w:val="0"/>
                      <w:numId w:val="4"/>
                    </w:numPr>
                  </w:pPr>
                  <w:r w:rsidRPr="00D71114">
                    <w:t xml:space="preserve">Evidence of extensive research, </w:t>
                  </w:r>
                  <w:r w:rsidRPr="003039FC">
                    <w:t>utilising a wide range of current relevant sources, using subject convention with no errors</w:t>
                  </w:r>
                  <w:r>
                    <w:t>, the work is readable, easy to follow and would be ready for public consumption with few amendments</w:t>
                  </w:r>
                </w:p>
                <w:p w14:paraId="5B3F8974" w14:textId="0CB45E30" w:rsidR="00907706" w:rsidRPr="007940E3" w:rsidRDefault="00652801" w:rsidP="00652801">
                  <w:pPr>
                    <w:pStyle w:val="ListParagraph"/>
                    <w:numPr>
                      <w:ilvl w:val="0"/>
                      <w:numId w:val="4"/>
                    </w:numPr>
                    <w:autoSpaceDE w:val="0"/>
                    <w:autoSpaceDN w:val="0"/>
                    <w:adjustRightInd w:val="0"/>
                    <w:rPr>
                      <w:rFonts w:cstheme="minorHAnsi"/>
                      <w:color w:val="000000"/>
                    </w:rPr>
                  </w:pPr>
                  <w:r w:rsidRPr="003039FC">
                    <w:t>A</w:t>
                  </w:r>
                  <w:r>
                    <w:t>n</w:t>
                  </w:r>
                  <w:r w:rsidRPr="003039FC">
                    <w:t xml:space="preserve"> </w:t>
                  </w:r>
                  <w:r>
                    <w:t>excellent,</w:t>
                  </w:r>
                  <w:r w:rsidRPr="003039FC">
                    <w:t xml:space="preserve"> well written piece of work, following instructions for organisation, structure, expression, grammar, spelling, punctuation, </w:t>
                  </w:r>
                  <w:proofErr w:type="gramStart"/>
                  <w:r w:rsidRPr="003039FC">
                    <w:t>presentation</w:t>
                  </w:r>
                  <w:proofErr w:type="gramEnd"/>
                  <w:r w:rsidRPr="003039FC">
                    <w:t xml:space="preserve"> and appropriate use of diagrams/tables</w:t>
                  </w:r>
                  <w:r>
                    <w:t xml:space="preserve"> that communicates key concepts from the literature</w:t>
                  </w:r>
                </w:p>
              </w:tc>
            </w:tr>
            <w:tr w:rsidR="00907706" w14:paraId="6960250C" w14:textId="77777777" w:rsidTr="00907706">
              <w:tc>
                <w:tcPr>
                  <w:tcW w:w="988" w:type="dxa"/>
                </w:tcPr>
                <w:p w14:paraId="38E2CD3B" w14:textId="77777777" w:rsidR="00907706" w:rsidRPr="00384D58" w:rsidRDefault="00907706" w:rsidP="00907706">
                  <w:pPr>
                    <w:rPr>
                      <w:rFonts w:cstheme="minorHAnsi"/>
                    </w:rPr>
                  </w:pPr>
                  <w:r w:rsidRPr="00384D58">
                    <w:rPr>
                      <w:rFonts w:cstheme="minorHAnsi"/>
                    </w:rPr>
                    <w:t>60-69</w:t>
                  </w:r>
                </w:p>
              </w:tc>
              <w:tc>
                <w:tcPr>
                  <w:tcW w:w="8079" w:type="dxa"/>
                </w:tcPr>
                <w:p w14:paraId="301255E2" w14:textId="77777777" w:rsidR="002F76E1" w:rsidRPr="00A06025" w:rsidRDefault="002F76E1" w:rsidP="002F76E1">
                  <w:pPr>
                    <w:pStyle w:val="ListParagraph"/>
                    <w:numPr>
                      <w:ilvl w:val="0"/>
                      <w:numId w:val="2"/>
                    </w:numPr>
                  </w:pPr>
                  <w:r>
                    <w:t xml:space="preserve">Very </w:t>
                  </w:r>
                  <w:r w:rsidRPr="00A06025">
                    <w:t xml:space="preserve">good work covering the main </w:t>
                  </w:r>
                  <w:r>
                    <w:t xml:space="preserve">topic </w:t>
                  </w:r>
                  <w:r w:rsidRPr="00A06025">
                    <w:t xml:space="preserve">aspects </w:t>
                  </w:r>
                  <w:r>
                    <w:t>thoroughly</w:t>
                  </w:r>
                  <w:r w:rsidRPr="00A06025">
                    <w:t xml:space="preserve">, </w:t>
                  </w:r>
                  <w:r w:rsidRPr="00F61DE3">
                    <w:t>is accurate and relevant, demonstrates understanding of the subject matter</w:t>
                  </w:r>
                  <w:r>
                    <w:t xml:space="preserve">, with some </w:t>
                  </w:r>
                  <w:r w:rsidRPr="007B5BEB">
                    <w:t xml:space="preserve">originality of thought </w:t>
                  </w:r>
                  <w:r>
                    <w:t>and very</w:t>
                  </w:r>
                  <w:r w:rsidRPr="007B5BEB">
                    <w:t xml:space="preserve"> good </w:t>
                  </w:r>
                  <w:r>
                    <w:t>evaluation</w:t>
                  </w:r>
                  <w:r w:rsidRPr="00D24AD1">
                    <w:t xml:space="preserve"> plus critiquing assumptions that is of punishable quality with </w:t>
                  </w:r>
                  <w:r>
                    <w:t>some major</w:t>
                  </w:r>
                  <w:r w:rsidRPr="00D24AD1">
                    <w:t xml:space="preserve"> amendments, sources are critically evaluated</w:t>
                  </w:r>
                  <w:r>
                    <w:t>, but may lack detail</w:t>
                  </w:r>
                </w:p>
                <w:p w14:paraId="4A7592CC" w14:textId="77777777" w:rsidR="002F76E1" w:rsidRPr="00A06025" w:rsidRDefault="002F76E1" w:rsidP="002F76E1">
                  <w:pPr>
                    <w:pStyle w:val="ListParagraph"/>
                    <w:numPr>
                      <w:ilvl w:val="0"/>
                      <w:numId w:val="2"/>
                    </w:numPr>
                  </w:pPr>
                  <w:r>
                    <w:t xml:space="preserve">Very </w:t>
                  </w:r>
                  <w:r w:rsidRPr="00A06025">
                    <w:t xml:space="preserve">good research, utilising a </w:t>
                  </w:r>
                  <w:r>
                    <w:t xml:space="preserve">wide </w:t>
                  </w:r>
                  <w:r w:rsidRPr="00A06025">
                    <w:t xml:space="preserve">range of </w:t>
                  </w:r>
                  <w:r>
                    <w:t xml:space="preserve">current relevant </w:t>
                  </w:r>
                  <w:r w:rsidRPr="00A06025">
                    <w:t xml:space="preserve">sources, using subject convention with </w:t>
                  </w:r>
                  <w:r>
                    <w:t xml:space="preserve">no </w:t>
                  </w:r>
                  <w:r w:rsidRPr="00A06025">
                    <w:t>errors</w:t>
                  </w:r>
                  <w:r>
                    <w:t>, easy to follow and would be ready for public consumption with some amendments</w:t>
                  </w:r>
                </w:p>
                <w:p w14:paraId="6ECDD48D" w14:textId="345B17CE" w:rsidR="00907706" w:rsidRPr="00384D58" w:rsidRDefault="002F76E1" w:rsidP="002F76E1">
                  <w:pPr>
                    <w:pStyle w:val="Default"/>
                    <w:numPr>
                      <w:ilvl w:val="0"/>
                      <w:numId w:val="2"/>
                    </w:numPr>
                    <w:rPr>
                      <w:rFonts w:asciiTheme="minorHAnsi" w:hAnsiTheme="minorHAnsi" w:cstheme="minorHAnsi"/>
                      <w:sz w:val="22"/>
                      <w:szCs w:val="22"/>
                    </w:rPr>
                  </w:pPr>
                  <w:r w:rsidRPr="002F76E1">
                    <w:rPr>
                      <w:rFonts w:asciiTheme="minorHAnsi" w:hAnsiTheme="minorHAnsi" w:cstheme="minorHAnsi"/>
                      <w:sz w:val="22"/>
                      <w:szCs w:val="22"/>
                    </w:rPr>
                    <w:t xml:space="preserve">very good well written piece of work, following instructions for organisation, structure, expression, grammar, spelling, punctuation, </w:t>
                  </w:r>
                  <w:proofErr w:type="gramStart"/>
                  <w:r w:rsidRPr="002F76E1">
                    <w:rPr>
                      <w:rFonts w:asciiTheme="minorHAnsi" w:hAnsiTheme="minorHAnsi" w:cstheme="minorHAnsi"/>
                      <w:sz w:val="22"/>
                      <w:szCs w:val="22"/>
                    </w:rPr>
                    <w:t>presentation</w:t>
                  </w:r>
                  <w:proofErr w:type="gramEnd"/>
                  <w:r w:rsidRPr="002F76E1">
                    <w:rPr>
                      <w:rFonts w:asciiTheme="minorHAnsi" w:hAnsiTheme="minorHAnsi" w:cstheme="minorHAnsi"/>
                      <w:sz w:val="22"/>
                      <w:szCs w:val="22"/>
                    </w:rPr>
                    <w:t xml:space="preserve"> and appropriate use of diagrams/tables that communicates key concepts from the literature in some detail</w:t>
                  </w:r>
                </w:p>
              </w:tc>
            </w:tr>
            <w:tr w:rsidR="00907706" w14:paraId="4735E6FE" w14:textId="77777777" w:rsidTr="00907706">
              <w:tc>
                <w:tcPr>
                  <w:tcW w:w="988" w:type="dxa"/>
                </w:tcPr>
                <w:p w14:paraId="287A3911" w14:textId="77777777" w:rsidR="00907706" w:rsidRPr="00384D58" w:rsidRDefault="00907706" w:rsidP="00907706">
                  <w:pPr>
                    <w:rPr>
                      <w:rFonts w:cstheme="minorHAnsi"/>
                    </w:rPr>
                  </w:pPr>
                  <w:r w:rsidRPr="00384D58">
                    <w:rPr>
                      <w:rFonts w:cstheme="minorHAnsi"/>
                    </w:rPr>
                    <w:t>50-59</w:t>
                  </w:r>
                </w:p>
              </w:tc>
              <w:tc>
                <w:tcPr>
                  <w:tcW w:w="8079" w:type="dxa"/>
                </w:tcPr>
                <w:p w14:paraId="59E6BB2E" w14:textId="77777777" w:rsidR="00650A5B" w:rsidRDefault="00650A5B" w:rsidP="00650A5B">
                  <w:pPr>
                    <w:pStyle w:val="ListParagraph"/>
                    <w:numPr>
                      <w:ilvl w:val="0"/>
                      <w:numId w:val="3"/>
                    </w:numPr>
                  </w:pPr>
                  <w:r>
                    <w:t xml:space="preserve">Good work that </w:t>
                  </w:r>
                  <w:r w:rsidRPr="00BB0FAC">
                    <w:t xml:space="preserve">attempts to address </w:t>
                  </w:r>
                  <w:r>
                    <w:t>the topic, covering the main aspects, demonstrating some critical evaluation but would require major amendment to be of publishable quality</w:t>
                  </w:r>
                </w:p>
                <w:p w14:paraId="03A7C947" w14:textId="77777777" w:rsidR="00650A5B" w:rsidRDefault="00650A5B" w:rsidP="00650A5B">
                  <w:pPr>
                    <w:pStyle w:val="ListParagraph"/>
                    <w:numPr>
                      <w:ilvl w:val="0"/>
                      <w:numId w:val="3"/>
                    </w:numPr>
                  </w:pPr>
                  <w:r>
                    <w:t>Good research, utilising a range of current relevant sources, using subject convention with a few minor errors but would require sine major amendments before it could be available for public consumption</w:t>
                  </w:r>
                </w:p>
                <w:p w14:paraId="58762352" w14:textId="56E15C0B" w:rsidR="00907706" w:rsidRPr="00810577" w:rsidRDefault="00650A5B" w:rsidP="00650A5B">
                  <w:pPr>
                    <w:pStyle w:val="ListParagraph"/>
                    <w:numPr>
                      <w:ilvl w:val="0"/>
                      <w:numId w:val="3"/>
                    </w:numPr>
                    <w:rPr>
                      <w:rFonts w:cstheme="minorHAnsi"/>
                    </w:rPr>
                  </w:pPr>
                  <w:r>
                    <w:t xml:space="preserve">A good attempt at following instructions for organisation, structure, expression, grammar, spelling, punctuation, </w:t>
                  </w:r>
                  <w:proofErr w:type="gramStart"/>
                  <w:r>
                    <w:t>presentation</w:t>
                  </w:r>
                  <w:proofErr w:type="gramEnd"/>
                  <w:r>
                    <w:t xml:space="preserve"> and appropriate use of diagrams/tables that communicates key concepts from the literature but requires more detail</w:t>
                  </w:r>
                </w:p>
              </w:tc>
            </w:tr>
            <w:tr w:rsidR="00907706" w14:paraId="57A98B66" w14:textId="77777777" w:rsidTr="00907706">
              <w:tc>
                <w:tcPr>
                  <w:tcW w:w="988" w:type="dxa"/>
                </w:tcPr>
                <w:p w14:paraId="79EB6ED1" w14:textId="77777777" w:rsidR="00907706" w:rsidRPr="00384D58" w:rsidRDefault="00907706" w:rsidP="00907706">
                  <w:pPr>
                    <w:rPr>
                      <w:rFonts w:cstheme="minorHAnsi"/>
                    </w:rPr>
                  </w:pPr>
                  <w:r w:rsidRPr="00384D58">
                    <w:rPr>
                      <w:rFonts w:cstheme="minorHAnsi"/>
                    </w:rPr>
                    <w:t>40-49</w:t>
                  </w:r>
                </w:p>
              </w:tc>
              <w:tc>
                <w:tcPr>
                  <w:tcW w:w="8079" w:type="dxa"/>
                </w:tcPr>
                <w:p w14:paraId="4DF5AC48" w14:textId="77777777" w:rsidR="00733D67" w:rsidRDefault="00733D67" w:rsidP="00733D67">
                  <w:pPr>
                    <w:pStyle w:val="ListParagraph"/>
                    <w:numPr>
                      <w:ilvl w:val="0"/>
                      <w:numId w:val="6"/>
                    </w:numPr>
                  </w:pPr>
                  <w:r>
                    <w:t xml:space="preserve">Adequate work </w:t>
                  </w:r>
                  <w:r w:rsidRPr="00832E65">
                    <w:t xml:space="preserve">which attempts to address the topic </w:t>
                  </w:r>
                  <w:r>
                    <w:t>and demonstrates sound discussion and or some basic evaluation, but lacks real depth of critique</w:t>
                  </w:r>
                </w:p>
                <w:p w14:paraId="64DF27DC" w14:textId="77777777" w:rsidR="00733D67" w:rsidRDefault="00733D67" w:rsidP="00733D67">
                  <w:pPr>
                    <w:pStyle w:val="ListParagraph"/>
                    <w:numPr>
                      <w:ilvl w:val="0"/>
                      <w:numId w:val="6"/>
                    </w:numPr>
                  </w:pPr>
                  <w:r>
                    <w:t xml:space="preserve">Research utilising an adequate range of current relevant sources, </w:t>
                  </w:r>
                  <w:r w:rsidRPr="00356233">
                    <w:t>using subject convention with a few minor errors</w:t>
                  </w:r>
                  <w:r>
                    <w:t>, but a rewrite would be required to make it of publishable quality</w:t>
                  </w:r>
                </w:p>
                <w:p w14:paraId="709322C3" w14:textId="60091DBA" w:rsidR="00907706" w:rsidRPr="00733D67" w:rsidRDefault="00733D67" w:rsidP="00733D67">
                  <w:pPr>
                    <w:pStyle w:val="Default"/>
                    <w:numPr>
                      <w:ilvl w:val="0"/>
                      <w:numId w:val="6"/>
                    </w:numPr>
                    <w:rPr>
                      <w:rFonts w:asciiTheme="minorHAnsi" w:hAnsiTheme="minorHAnsi" w:cstheme="minorHAnsi"/>
                      <w:sz w:val="22"/>
                      <w:szCs w:val="22"/>
                    </w:rPr>
                  </w:pPr>
                  <w:r w:rsidRPr="00733D67">
                    <w:rPr>
                      <w:rFonts w:asciiTheme="minorHAnsi" w:hAnsiTheme="minorHAnsi" w:cstheme="minorHAnsi"/>
                      <w:sz w:val="22"/>
                      <w:szCs w:val="22"/>
                    </w:rPr>
                    <w:t xml:space="preserve">Adequate prose style, following instructions for organisation, structure, expression, grammar, spelling, punctuation, </w:t>
                  </w:r>
                  <w:proofErr w:type="gramStart"/>
                  <w:r w:rsidRPr="00733D67">
                    <w:rPr>
                      <w:rFonts w:asciiTheme="minorHAnsi" w:hAnsiTheme="minorHAnsi" w:cstheme="minorHAnsi"/>
                      <w:sz w:val="22"/>
                      <w:szCs w:val="22"/>
                    </w:rPr>
                    <w:t>presentation</w:t>
                  </w:r>
                  <w:proofErr w:type="gramEnd"/>
                  <w:r w:rsidRPr="00733D67">
                    <w:rPr>
                      <w:rFonts w:asciiTheme="minorHAnsi" w:hAnsiTheme="minorHAnsi" w:cstheme="minorHAnsi"/>
                      <w:sz w:val="22"/>
                      <w:szCs w:val="22"/>
                    </w:rPr>
                    <w:t xml:space="preserve"> and appropriate use of </w:t>
                  </w:r>
                  <w:r w:rsidRPr="00733D67">
                    <w:rPr>
                      <w:rFonts w:asciiTheme="minorHAnsi" w:hAnsiTheme="minorHAnsi" w:cstheme="minorHAnsi"/>
                      <w:sz w:val="22"/>
                      <w:szCs w:val="22"/>
                    </w:rPr>
                    <w:lastRenderedPageBreak/>
                    <w:t>diagrams/tables that communicates key concepts from the literature but requires much greater detail</w:t>
                  </w:r>
                </w:p>
              </w:tc>
            </w:tr>
            <w:tr w:rsidR="00907706" w14:paraId="3A8F7C4F" w14:textId="77777777" w:rsidTr="00907706">
              <w:tc>
                <w:tcPr>
                  <w:tcW w:w="988" w:type="dxa"/>
                </w:tcPr>
                <w:p w14:paraId="1E55ABF0" w14:textId="77777777" w:rsidR="00907706" w:rsidRDefault="00907706" w:rsidP="00907706">
                  <w:pPr>
                    <w:rPr>
                      <w:rFonts w:cstheme="minorHAnsi"/>
                    </w:rPr>
                  </w:pPr>
                  <w:r w:rsidRPr="00384D58">
                    <w:rPr>
                      <w:rFonts w:cstheme="minorHAnsi"/>
                    </w:rPr>
                    <w:lastRenderedPageBreak/>
                    <w:t>30-39</w:t>
                  </w:r>
                </w:p>
                <w:p w14:paraId="57B1CE88" w14:textId="77777777" w:rsidR="00907706" w:rsidRPr="00384D58" w:rsidRDefault="00907706" w:rsidP="00907706">
                  <w:pPr>
                    <w:rPr>
                      <w:rFonts w:cstheme="minorHAnsi"/>
                    </w:rPr>
                  </w:pPr>
                  <w:r>
                    <w:rPr>
                      <w:rFonts w:cstheme="minorHAnsi"/>
                    </w:rPr>
                    <w:t>FAIL</w:t>
                  </w:r>
                </w:p>
              </w:tc>
              <w:tc>
                <w:tcPr>
                  <w:tcW w:w="8079" w:type="dxa"/>
                </w:tcPr>
                <w:p w14:paraId="1584E169" w14:textId="77777777" w:rsidR="001C0F3F" w:rsidRDefault="001C0F3F" w:rsidP="001C0F3F">
                  <w:pPr>
                    <w:pStyle w:val="ListParagraph"/>
                    <w:numPr>
                      <w:ilvl w:val="0"/>
                      <w:numId w:val="7"/>
                    </w:numPr>
                  </w:pPr>
                  <w:r>
                    <w:rPr>
                      <w:rFonts w:cstheme="minorHAnsi"/>
                    </w:rPr>
                    <w:t>Attempts to address the question/</w:t>
                  </w:r>
                  <w:r w:rsidRPr="007556D5">
                    <w:rPr>
                      <w:rFonts w:cstheme="minorHAnsi"/>
                    </w:rPr>
                    <w:t xml:space="preserve">problem but is substantially incomplete and </w:t>
                  </w:r>
                  <w:r>
                    <w:rPr>
                      <w:rFonts w:cstheme="minorHAnsi"/>
                    </w:rPr>
                    <w:t xml:space="preserve">or </w:t>
                  </w:r>
                  <w:r w:rsidRPr="007556D5">
                    <w:rPr>
                      <w:rFonts w:cstheme="minorHAnsi"/>
                    </w:rPr>
                    <w:t>deficient</w:t>
                  </w:r>
                </w:p>
                <w:p w14:paraId="25C84619" w14:textId="77777777" w:rsidR="001C0F3F" w:rsidRPr="00CE044E" w:rsidRDefault="001C0F3F" w:rsidP="001C0F3F">
                  <w:pPr>
                    <w:pStyle w:val="ListParagraph"/>
                    <w:numPr>
                      <w:ilvl w:val="0"/>
                      <w:numId w:val="7"/>
                    </w:numPr>
                  </w:pPr>
                  <w:r>
                    <w:t>L</w:t>
                  </w:r>
                  <w:r w:rsidRPr="00CE044E">
                    <w:t>imited research utilising a restricted</w:t>
                  </w:r>
                  <w:r>
                    <w:t xml:space="preserve">, </w:t>
                  </w:r>
                  <w:proofErr w:type="gramStart"/>
                  <w:r>
                    <w:t>unrelated</w:t>
                  </w:r>
                  <w:proofErr w:type="gramEnd"/>
                  <w:r w:rsidRPr="00CE044E">
                    <w:t xml:space="preserve"> </w:t>
                  </w:r>
                  <w:r>
                    <w:t>or</w:t>
                  </w:r>
                  <w:r w:rsidRPr="00CE044E">
                    <w:t xml:space="preserve"> </w:t>
                  </w:r>
                  <w:r>
                    <w:t xml:space="preserve">inappropriate </w:t>
                  </w:r>
                  <w:r w:rsidRPr="00CE044E">
                    <w:t>range</w:t>
                  </w:r>
                  <w:r>
                    <w:t xml:space="preserve"> of </w:t>
                  </w:r>
                  <w:r w:rsidRPr="00CE044E">
                    <w:t xml:space="preserve">sources, with </w:t>
                  </w:r>
                  <w:r>
                    <w:t xml:space="preserve">partial </w:t>
                  </w:r>
                  <w:r w:rsidRPr="00CE044E">
                    <w:t>attempt to use and/or present reference list/bibliography</w:t>
                  </w:r>
                </w:p>
                <w:p w14:paraId="0F35F577" w14:textId="77777777" w:rsidR="001C0F3F" w:rsidRPr="007556D5" w:rsidRDefault="001C0F3F" w:rsidP="001C0F3F">
                  <w:pPr>
                    <w:pStyle w:val="ListParagraph"/>
                    <w:numPr>
                      <w:ilvl w:val="0"/>
                      <w:numId w:val="7"/>
                    </w:numPr>
                  </w:pPr>
                  <w:r>
                    <w:rPr>
                      <w:rFonts w:cstheme="minorHAnsi"/>
                    </w:rPr>
                    <w:t xml:space="preserve">Inadequate </w:t>
                  </w:r>
                  <w:r w:rsidRPr="007556D5">
                    <w:rPr>
                      <w:rFonts w:cstheme="minorHAnsi"/>
                    </w:rPr>
                    <w:t>content, structure, organisation, expression, discussion</w:t>
                  </w:r>
                  <w:r>
                    <w:rPr>
                      <w:rFonts w:cstheme="minorHAnsi"/>
                    </w:rPr>
                    <w:t>, evaluation</w:t>
                  </w:r>
                  <w:r w:rsidRPr="007556D5">
                    <w:rPr>
                      <w:rFonts w:cstheme="minorHAnsi"/>
                    </w:rPr>
                    <w:t xml:space="preserve">, explanation, </w:t>
                  </w:r>
                  <w:proofErr w:type="gramStart"/>
                  <w:r w:rsidRPr="007556D5">
                    <w:rPr>
                      <w:rFonts w:cstheme="minorHAnsi"/>
                    </w:rPr>
                    <w:t>accuracy</w:t>
                  </w:r>
                  <w:proofErr w:type="gramEnd"/>
                  <w:r w:rsidRPr="007556D5">
                    <w:rPr>
                      <w:rFonts w:cstheme="minorHAnsi"/>
                    </w:rPr>
                    <w:t xml:space="preserve"> and relevance. </w:t>
                  </w:r>
                </w:p>
                <w:p w14:paraId="69B40778" w14:textId="24169B8B" w:rsidR="00907706" w:rsidRPr="00384D58" w:rsidRDefault="001C0F3F" w:rsidP="001C0F3F">
                  <w:pPr>
                    <w:pStyle w:val="ListParagraph"/>
                    <w:numPr>
                      <w:ilvl w:val="0"/>
                      <w:numId w:val="7"/>
                    </w:numPr>
                    <w:rPr>
                      <w:rFonts w:cstheme="minorHAnsi"/>
                    </w:rPr>
                  </w:pPr>
                  <w:r w:rsidRPr="007556D5">
                    <w:rPr>
                      <w:rFonts w:cstheme="minorHAnsi"/>
                    </w:rPr>
                    <w:t xml:space="preserve">Serious problems with </w:t>
                  </w:r>
                  <w:proofErr w:type="gramStart"/>
                  <w:r w:rsidRPr="007556D5">
                    <w:rPr>
                      <w:rFonts w:cstheme="minorHAnsi"/>
                    </w:rPr>
                    <w:t>a number of</w:t>
                  </w:r>
                  <w:proofErr w:type="gramEnd"/>
                  <w:r w:rsidRPr="007556D5">
                    <w:rPr>
                      <w:rFonts w:cstheme="minorHAnsi"/>
                    </w:rPr>
                    <w:t xml:space="preserve"> aspects of language use</w:t>
                  </w:r>
                  <w:r>
                    <w:rPr>
                      <w:rFonts w:cstheme="minorHAnsi"/>
                    </w:rPr>
                    <w:t>d</w:t>
                  </w:r>
                </w:p>
              </w:tc>
            </w:tr>
            <w:tr w:rsidR="00907706" w14:paraId="4A02BC7D" w14:textId="77777777" w:rsidTr="00907706">
              <w:tc>
                <w:tcPr>
                  <w:tcW w:w="988" w:type="dxa"/>
                </w:tcPr>
                <w:p w14:paraId="2DA0A3E3" w14:textId="77777777" w:rsidR="00907706" w:rsidRDefault="00907706" w:rsidP="00907706">
                  <w:pPr>
                    <w:rPr>
                      <w:rFonts w:cstheme="minorHAnsi"/>
                    </w:rPr>
                  </w:pPr>
                  <w:r w:rsidRPr="00384D58">
                    <w:rPr>
                      <w:rFonts w:cstheme="minorHAnsi"/>
                    </w:rPr>
                    <w:t>0-</w:t>
                  </w:r>
                  <w:r>
                    <w:rPr>
                      <w:rFonts w:cstheme="minorHAnsi"/>
                    </w:rPr>
                    <w:t>29</w:t>
                  </w:r>
                </w:p>
                <w:p w14:paraId="06BC165B" w14:textId="77777777" w:rsidR="00907706" w:rsidRPr="00384D58" w:rsidRDefault="00907706" w:rsidP="00907706">
                  <w:pPr>
                    <w:rPr>
                      <w:rFonts w:cstheme="minorHAnsi"/>
                    </w:rPr>
                  </w:pPr>
                  <w:r>
                    <w:rPr>
                      <w:rFonts w:cstheme="minorHAnsi"/>
                    </w:rPr>
                    <w:t>FAIL</w:t>
                  </w:r>
                </w:p>
              </w:tc>
              <w:tc>
                <w:tcPr>
                  <w:tcW w:w="8079" w:type="dxa"/>
                </w:tcPr>
                <w:p w14:paraId="78B26132" w14:textId="77777777" w:rsidR="00907706" w:rsidRPr="003B0B29" w:rsidRDefault="00907706" w:rsidP="00907706">
                  <w:pPr>
                    <w:pStyle w:val="Default"/>
                    <w:numPr>
                      <w:ilvl w:val="0"/>
                      <w:numId w:val="8"/>
                    </w:numPr>
                    <w:rPr>
                      <w:sz w:val="22"/>
                      <w:szCs w:val="22"/>
                    </w:rPr>
                  </w:pPr>
                  <w:r w:rsidRPr="00B01188">
                    <w:rPr>
                      <w:rFonts w:asciiTheme="minorHAnsi" w:hAnsiTheme="minorHAnsi" w:cstheme="minorHAnsi"/>
                      <w:sz w:val="22"/>
                      <w:szCs w:val="22"/>
                    </w:rPr>
                    <w:t xml:space="preserve">No serious </w:t>
                  </w:r>
                  <w:r>
                    <w:rPr>
                      <w:rFonts w:asciiTheme="minorHAnsi" w:hAnsiTheme="minorHAnsi" w:cstheme="minorHAnsi"/>
                      <w:sz w:val="22"/>
                      <w:szCs w:val="22"/>
                    </w:rPr>
                    <w:t>attempt to address the question</w:t>
                  </w:r>
                  <w:r w:rsidRPr="00B01188">
                    <w:rPr>
                      <w:rFonts w:asciiTheme="minorHAnsi" w:hAnsiTheme="minorHAnsi" w:cstheme="minorHAnsi"/>
                      <w:sz w:val="22"/>
                      <w:szCs w:val="22"/>
                    </w:rPr>
                    <w:t>/</w:t>
                  </w:r>
                  <w:r>
                    <w:rPr>
                      <w:rFonts w:asciiTheme="minorHAnsi" w:hAnsiTheme="minorHAnsi" w:cstheme="minorHAnsi"/>
                      <w:sz w:val="22"/>
                      <w:szCs w:val="22"/>
                    </w:rPr>
                    <w:t>problem, and/</w:t>
                  </w:r>
                  <w:r w:rsidRPr="00B01188">
                    <w:rPr>
                      <w:rFonts w:asciiTheme="minorHAnsi" w:hAnsiTheme="minorHAnsi" w:cstheme="minorHAnsi"/>
                      <w:sz w:val="22"/>
                      <w:szCs w:val="22"/>
                    </w:rPr>
                    <w:t xml:space="preserve">or manifests a serious misunderstanding of the </w:t>
                  </w:r>
                  <w:r>
                    <w:rPr>
                      <w:rFonts w:asciiTheme="minorHAnsi" w:hAnsiTheme="minorHAnsi" w:cstheme="minorHAnsi"/>
                      <w:sz w:val="22"/>
                      <w:szCs w:val="22"/>
                    </w:rPr>
                    <w:t>requirements of the assignment</w:t>
                  </w:r>
                </w:p>
                <w:p w14:paraId="6E47A795" w14:textId="77777777" w:rsidR="00907706" w:rsidRPr="00C842FF" w:rsidRDefault="00907706" w:rsidP="00907706">
                  <w:pPr>
                    <w:pStyle w:val="Default"/>
                    <w:numPr>
                      <w:ilvl w:val="0"/>
                      <w:numId w:val="8"/>
                    </w:numPr>
                    <w:rPr>
                      <w:sz w:val="22"/>
                      <w:szCs w:val="22"/>
                    </w:rPr>
                  </w:pPr>
                  <w:r w:rsidRPr="00B01188">
                    <w:rPr>
                      <w:rFonts w:asciiTheme="minorHAnsi" w:hAnsiTheme="minorHAnsi" w:cstheme="minorHAnsi"/>
                      <w:sz w:val="22"/>
                      <w:szCs w:val="22"/>
                    </w:rPr>
                    <w:t xml:space="preserve">Acutely deficient </w:t>
                  </w:r>
                  <w:r>
                    <w:rPr>
                      <w:rFonts w:asciiTheme="minorHAnsi" w:hAnsiTheme="minorHAnsi" w:cstheme="minorHAnsi"/>
                      <w:sz w:val="22"/>
                      <w:szCs w:val="22"/>
                    </w:rPr>
                    <w:t xml:space="preserve">in </w:t>
                  </w:r>
                  <w:r w:rsidRPr="002A1113">
                    <w:rPr>
                      <w:rFonts w:asciiTheme="minorHAnsi" w:hAnsiTheme="minorHAnsi" w:cstheme="minorHAnsi"/>
                      <w:sz w:val="22"/>
                      <w:szCs w:val="22"/>
                    </w:rPr>
                    <w:t>content, structure</w:t>
                  </w:r>
                  <w:r>
                    <w:rPr>
                      <w:rFonts w:asciiTheme="minorHAnsi" w:hAnsiTheme="minorHAnsi" w:cstheme="minorHAnsi"/>
                      <w:sz w:val="22"/>
                      <w:szCs w:val="22"/>
                    </w:rPr>
                    <w:t>, analysis</w:t>
                  </w:r>
                  <w:r w:rsidRPr="002A1113">
                    <w:rPr>
                      <w:rFonts w:asciiTheme="minorHAnsi" w:hAnsiTheme="minorHAnsi" w:cstheme="minorHAnsi"/>
                      <w:sz w:val="22"/>
                      <w:szCs w:val="22"/>
                    </w:rPr>
                    <w:t xml:space="preserve">, organisation, expression, discussion, explanation, </w:t>
                  </w:r>
                  <w:proofErr w:type="gramStart"/>
                  <w:r w:rsidRPr="002A1113">
                    <w:rPr>
                      <w:rFonts w:asciiTheme="minorHAnsi" w:hAnsiTheme="minorHAnsi" w:cstheme="minorHAnsi"/>
                      <w:sz w:val="22"/>
                      <w:szCs w:val="22"/>
                    </w:rPr>
                    <w:t>accuracy</w:t>
                  </w:r>
                  <w:proofErr w:type="gramEnd"/>
                  <w:r w:rsidRPr="002A1113">
                    <w:rPr>
                      <w:rFonts w:asciiTheme="minorHAnsi" w:hAnsiTheme="minorHAnsi" w:cstheme="minorHAnsi"/>
                      <w:sz w:val="22"/>
                      <w:szCs w:val="22"/>
                    </w:rPr>
                    <w:t xml:space="preserve"> and relevance.</w:t>
                  </w:r>
                </w:p>
                <w:p w14:paraId="4DF4F909" w14:textId="77777777" w:rsidR="00907706" w:rsidRPr="00384D58" w:rsidRDefault="00907706" w:rsidP="00907706">
                  <w:pPr>
                    <w:pStyle w:val="Default"/>
                    <w:numPr>
                      <w:ilvl w:val="0"/>
                      <w:numId w:val="8"/>
                    </w:numPr>
                    <w:rPr>
                      <w:rFonts w:asciiTheme="minorHAnsi" w:hAnsiTheme="minorHAnsi" w:cstheme="minorHAnsi"/>
                      <w:sz w:val="22"/>
                      <w:szCs w:val="22"/>
                    </w:rPr>
                  </w:pPr>
                  <w:r w:rsidRPr="00CD1E83">
                    <w:rPr>
                      <w:rFonts w:asciiTheme="minorHAnsi" w:hAnsiTheme="minorHAnsi" w:cstheme="minorHAnsi"/>
                      <w:sz w:val="22"/>
                      <w:szCs w:val="22"/>
                    </w:rPr>
                    <w:t>No evidence of utilising research</w:t>
                  </w:r>
                </w:p>
              </w:tc>
            </w:tr>
          </w:tbl>
          <w:p w14:paraId="6605E8AA" w14:textId="77777777" w:rsidR="00907706" w:rsidRDefault="00907706" w:rsidP="00907706"/>
          <w:p w14:paraId="0BBBB91F" w14:textId="77777777" w:rsidR="00D744CF" w:rsidRPr="00286F2E" w:rsidRDefault="00D744CF" w:rsidP="00D744CF">
            <w:pPr>
              <w:jc w:val="both"/>
              <w:rPr>
                <w:rFonts w:ascii="Arial" w:hAnsi="Arial" w:cs="Arial"/>
                <w:sz w:val="20"/>
              </w:rPr>
            </w:pPr>
          </w:p>
        </w:tc>
      </w:tr>
    </w:tbl>
    <w:p w14:paraId="5A87A5EC" w14:textId="77777777" w:rsidR="000D6292" w:rsidRDefault="000D6292" w:rsidP="000D6292">
      <w:pPr>
        <w:rPr>
          <w:rFonts w:ascii="Arial" w:hAnsi="Arial" w:cs="Arial"/>
          <w:sz w:val="20"/>
        </w:rPr>
      </w:pPr>
    </w:p>
    <w:tbl>
      <w:tblPr>
        <w:tblW w:w="10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7"/>
        <w:gridCol w:w="3402"/>
        <w:gridCol w:w="3554"/>
      </w:tblGrid>
      <w:tr w:rsidR="000D6292" w14:paraId="70BD996F" w14:textId="77777777" w:rsidTr="00286F2E">
        <w:trPr>
          <w:cantSplit/>
          <w:jc w:val="center"/>
        </w:trPr>
        <w:tc>
          <w:tcPr>
            <w:tcW w:w="3687" w:type="dxa"/>
            <w:tcBorders>
              <w:top w:val="single" w:sz="4" w:space="0" w:color="auto"/>
              <w:left w:val="single" w:sz="4" w:space="0" w:color="auto"/>
              <w:bottom w:val="single" w:sz="4" w:space="0" w:color="auto"/>
              <w:right w:val="single" w:sz="4" w:space="0" w:color="auto"/>
            </w:tcBorders>
          </w:tcPr>
          <w:p w14:paraId="20F53D7B" w14:textId="77777777" w:rsidR="000D6292" w:rsidRDefault="000D6292" w:rsidP="00446C3A">
            <w:pPr>
              <w:spacing w:after="0"/>
              <w:rPr>
                <w:rFonts w:ascii="Arial" w:hAnsi="Arial" w:cs="Arial"/>
                <w:b/>
                <w:sz w:val="20"/>
              </w:rPr>
            </w:pPr>
            <w:r>
              <w:rPr>
                <w:rFonts w:ascii="Arial" w:hAnsi="Arial" w:cs="Arial"/>
                <w:b/>
                <w:sz w:val="20"/>
              </w:rPr>
              <w:t>PRE IV</w:t>
            </w:r>
          </w:p>
          <w:p w14:paraId="7B445CFD" w14:textId="77777777" w:rsidR="000D6292" w:rsidRDefault="000D6292" w:rsidP="00446C3A">
            <w:pPr>
              <w:spacing w:after="0"/>
              <w:rPr>
                <w:rFonts w:ascii="Arial" w:hAnsi="Arial" w:cs="Arial"/>
                <w:sz w:val="20"/>
              </w:rPr>
            </w:pPr>
            <w:r>
              <w:rPr>
                <w:rFonts w:ascii="Arial" w:hAnsi="Arial" w:cs="Arial"/>
                <w:sz w:val="20"/>
              </w:rPr>
              <w:t>Internal Verifier (Print Name)</w:t>
            </w:r>
          </w:p>
          <w:p w14:paraId="08B056CA" w14:textId="156F2C48" w:rsidR="00C841CB" w:rsidRDefault="00446129" w:rsidP="00446C3A">
            <w:pPr>
              <w:spacing w:after="0"/>
              <w:rPr>
                <w:rFonts w:ascii="Arial" w:hAnsi="Arial" w:cs="Arial"/>
                <w:sz w:val="20"/>
              </w:rPr>
            </w:pPr>
            <w:r>
              <w:rPr>
                <w:rFonts w:ascii="Arial" w:hAnsi="Arial" w:cs="Arial"/>
                <w:sz w:val="20"/>
              </w:rPr>
              <w:t xml:space="preserve">Abigail Newman </w:t>
            </w:r>
          </w:p>
        </w:tc>
        <w:tc>
          <w:tcPr>
            <w:tcW w:w="3402" w:type="dxa"/>
            <w:tcBorders>
              <w:top w:val="single" w:sz="4" w:space="0" w:color="auto"/>
              <w:left w:val="single" w:sz="4" w:space="0" w:color="auto"/>
              <w:bottom w:val="single" w:sz="4" w:space="0" w:color="auto"/>
              <w:right w:val="single" w:sz="4" w:space="0" w:color="auto"/>
            </w:tcBorders>
          </w:tcPr>
          <w:p w14:paraId="6FFE470A" w14:textId="77777777" w:rsidR="000D6292" w:rsidRDefault="000D6292" w:rsidP="00D744CF">
            <w:pPr>
              <w:rPr>
                <w:rFonts w:ascii="Arial" w:hAnsi="Arial" w:cs="Arial"/>
                <w:sz w:val="20"/>
              </w:rPr>
            </w:pPr>
            <w:r>
              <w:rPr>
                <w:rFonts w:ascii="Arial" w:hAnsi="Arial" w:cs="Arial"/>
                <w:sz w:val="20"/>
              </w:rPr>
              <w:t>Internal Verifier’s Signature:</w:t>
            </w:r>
          </w:p>
          <w:p w14:paraId="08F84BAA" w14:textId="5658B941" w:rsidR="000D6292" w:rsidRPr="00DF36EE" w:rsidRDefault="00446129" w:rsidP="00D744CF">
            <w:pPr>
              <w:rPr>
                <w:rFonts w:ascii="Blackadder ITC" w:hAnsi="Blackadder ITC" w:cs="Arial"/>
                <w:i/>
                <w:iCs/>
                <w:sz w:val="20"/>
              </w:rPr>
            </w:pPr>
            <w:proofErr w:type="spellStart"/>
            <w:r>
              <w:rPr>
                <w:rFonts w:ascii="Blackadder ITC" w:hAnsi="Blackadder ITC" w:cs="Arial"/>
                <w:i/>
                <w:iCs/>
                <w:sz w:val="20"/>
              </w:rPr>
              <w:t>ANewman</w:t>
            </w:r>
            <w:proofErr w:type="spellEnd"/>
          </w:p>
        </w:tc>
        <w:tc>
          <w:tcPr>
            <w:tcW w:w="3554" w:type="dxa"/>
            <w:tcBorders>
              <w:top w:val="single" w:sz="4" w:space="0" w:color="auto"/>
              <w:left w:val="single" w:sz="4" w:space="0" w:color="auto"/>
              <w:bottom w:val="single" w:sz="4" w:space="0" w:color="auto"/>
              <w:right w:val="single" w:sz="4" w:space="0" w:color="auto"/>
            </w:tcBorders>
          </w:tcPr>
          <w:p w14:paraId="79C5658C" w14:textId="77777777" w:rsidR="00C841CB" w:rsidRDefault="000D6292" w:rsidP="00907706">
            <w:pPr>
              <w:rPr>
                <w:rFonts w:ascii="Arial" w:hAnsi="Arial" w:cs="Arial"/>
                <w:sz w:val="20"/>
              </w:rPr>
            </w:pPr>
            <w:r>
              <w:rPr>
                <w:rFonts w:ascii="Arial" w:hAnsi="Arial" w:cs="Arial"/>
                <w:sz w:val="20"/>
              </w:rPr>
              <w:t>Date:</w:t>
            </w:r>
          </w:p>
          <w:p w14:paraId="387B6424" w14:textId="70B285BB" w:rsidR="00DF36EE" w:rsidRDefault="00446129" w:rsidP="00907706">
            <w:pPr>
              <w:rPr>
                <w:rFonts w:ascii="Arial" w:hAnsi="Arial" w:cs="Arial"/>
                <w:sz w:val="20"/>
              </w:rPr>
            </w:pPr>
            <w:r>
              <w:rPr>
                <w:rFonts w:ascii="Arial" w:hAnsi="Arial" w:cs="Arial"/>
                <w:sz w:val="20"/>
              </w:rPr>
              <w:t>14/09/2021</w:t>
            </w:r>
          </w:p>
        </w:tc>
      </w:tr>
    </w:tbl>
    <w:p w14:paraId="34B427CB" w14:textId="1D44992D" w:rsidR="00A15818" w:rsidRDefault="00A15818" w:rsidP="00B75B32"/>
    <w:p w14:paraId="6BB50B51" w14:textId="77777777" w:rsidR="00A15818" w:rsidRDefault="00A15818">
      <w:r>
        <w:br w:type="page"/>
      </w:r>
    </w:p>
    <w:p w14:paraId="64F100B7" w14:textId="77777777" w:rsidR="00A15818" w:rsidRDefault="00A15818" w:rsidP="00A15818">
      <w:pPr>
        <w:pStyle w:val="Title"/>
        <w:spacing w:line="360" w:lineRule="auto"/>
        <w:rPr>
          <w:rFonts w:ascii="Arial" w:hAnsi="Arial" w:cs="Arial"/>
          <w:b/>
          <w:bCs/>
          <w:i/>
          <w:iCs/>
          <w:sz w:val="28"/>
          <w:szCs w:val="28"/>
          <w:u w:val="single"/>
        </w:rPr>
      </w:pPr>
      <w:r>
        <w:rPr>
          <w:rFonts w:ascii="Arial" w:hAnsi="Arial" w:cs="Arial"/>
          <w:b/>
          <w:bCs/>
          <w:i/>
          <w:iCs/>
          <w:sz w:val="28"/>
          <w:szCs w:val="28"/>
          <w:u w:val="single"/>
        </w:rPr>
        <w:lastRenderedPageBreak/>
        <w:t>How the Research Stands – Zoo and Fictional Media Influence on Public Attitudes Toward Animals and Conservation</w:t>
      </w:r>
    </w:p>
    <w:sdt>
      <w:sdtPr>
        <w:rPr>
          <w:rFonts w:ascii="Times New Roman" w:eastAsiaTheme="minorHAnsi" w:hAnsi="Times New Roman" w:cs="Times New Roman"/>
          <w:color w:val="auto"/>
          <w:sz w:val="24"/>
          <w:szCs w:val="22"/>
          <w:lang w:val="en-GB"/>
        </w:rPr>
        <w:id w:val="-1573193971"/>
        <w:docPartObj>
          <w:docPartGallery w:val="Table of Contents"/>
          <w:docPartUnique/>
        </w:docPartObj>
      </w:sdtPr>
      <w:sdtEndPr>
        <w:rPr>
          <w:rFonts w:asciiTheme="minorHAnsi" w:eastAsiaTheme="minorEastAsia" w:hAnsiTheme="minorHAnsi" w:cstheme="minorBidi"/>
          <w:sz w:val="22"/>
          <w:lang w:eastAsia="en-GB"/>
        </w:rPr>
      </w:sdtEndPr>
      <w:sdtContent>
        <w:p w14:paraId="0CB5590E" w14:textId="77777777" w:rsidR="00A15818" w:rsidRPr="00E21BC9" w:rsidRDefault="00A15818" w:rsidP="00A15818">
          <w:pPr>
            <w:pStyle w:val="TOCHeading"/>
            <w:spacing w:line="360" w:lineRule="auto"/>
            <w:rPr>
              <w:rFonts w:ascii="Arial" w:hAnsi="Arial" w:cs="Arial"/>
              <w:b/>
              <w:bCs/>
              <w:i/>
              <w:iCs/>
              <w:color w:val="auto"/>
              <w:sz w:val="28"/>
              <w:szCs w:val="28"/>
              <w:u w:val="single"/>
            </w:rPr>
          </w:pPr>
          <w:r w:rsidRPr="00E21BC9">
            <w:rPr>
              <w:rFonts w:ascii="Arial" w:hAnsi="Arial" w:cs="Arial"/>
              <w:b/>
              <w:bCs/>
              <w:i/>
              <w:iCs/>
              <w:color w:val="auto"/>
              <w:sz w:val="28"/>
              <w:szCs w:val="28"/>
              <w:u w:val="single"/>
            </w:rPr>
            <w:t>Contents</w:t>
          </w:r>
        </w:p>
        <w:p w14:paraId="7E34C480" w14:textId="1D1411BD" w:rsidR="00E21BC9" w:rsidRPr="00E21BC9" w:rsidRDefault="00A15818">
          <w:pPr>
            <w:pStyle w:val="TOC1"/>
            <w:rPr>
              <w:rFonts w:ascii="Arial" w:eastAsiaTheme="minorEastAsia" w:hAnsi="Arial" w:cs="Arial"/>
              <w:noProof/>
              <w:sz w:val="22"/>
              <w:lang w:eastAsia="en-GB"/>
            </w:rPr>
          </w:pPr>
          <w:r w:rsidRPr="00E21BC9">
            <w:rPr>
              <w:rFonts w:ascii="Arial" w:hAnsi="Arial" w:cs="Arial"/>
            </w:rPr>
            <w:fldChar w:fldCharType="begin"/>
          </w:r>
          <w:r w:rsidRPr="00E21BC9">
            <w:rPr>
              <w:rFonts w:ascii="Arial" w:hAnsi="Arial" w:cs="Arial"/>
            </w:rPr>
            <w:instrText xml:space="preserve"> TOC \o "1-3" \h \z \u </w:instrText>
          </w:r>
          <w:r w:rsidRPr="00E21BC9">
            <w:rPr>
              <w:rFonts w:ascii="Arial" w:hAnsi="Arial" w:cs="Arial"/>
            </w:rPr>
            <w:fldChar w:fldCharType="separate"/>
          </w:r>
          <w:hyperlink w:anchor="_Toc84495621" w:history="1">
            <w:r w:rsidR="00E21BC9" w:rsidRPr="00E21BC9">
              <w:rPr>
                <w:rStyle w:val="Hyperlink"/>
                <w:rFonts w:ascii="Arial" w:hAnsi="Arial" w:cs="Arial"/>
                <w:noProof/>
              </w:rPr>
              <w:t>University Centre SPARSHOLT</w:t>
            </w:r>
            <w:r w:rsidR="00E21BC9" w:rsidRPr="00E21BC9">
              <w:rPr>
                <w:rFonts w:ascii="Arial" w:hAnsi="Arial" w:cs="Arial"/>
                <w:noProof/>
                <w:webHidden/>
              </w:rPr>
              <w:tab/>
            </w:r>
            <w:r w:rsidR="00E21BC9" w:rsidRPr="00E21BC9">
              <w:rPr>
                <w:rFonts w:ascii="Arial" w:hAnsi="Arial" w:cs="Arial"/>
                <w:noProof/>
                <w:webHidden/>
              </w:rPr>
              <w:fldChar w:fldCharType="begin"/>
            </w:r>
            <w:r w:rsidR="00E21BC9" w:rsidRPr="00E21BC9">
              <w:rPr>
                <w:rFonts w:ascii="Arial" w:hAnsi="Arial" w:cs="Arial"/>
                <w:noProof/>
                <w:webHidden/>
              </w:rPr>
              <w:instrText xml:space="preserve"> PAGEREF _Toc84495621 \h </w:instrText>
            </w:r>
            <w:r w:rsidR="00E21BC9" w:rsidRPr="00E21BC9">
              <w:rPr>
                <w:rFonts w:ascii="Arial" w:hAnsi="Arial" w:cs="Arial"/>
                <w:noProof/>
                <w:webHidden/>
              </w:rPr>
            </w:r>
            <w:r w:rsidR="00E21BC9" w:rsidRPr="00E21BC9">
              <w:rPr>
                <w:rFonts w:ascii="Arial" w:hAnsi="Arial" w:cs="Arial"/>
                <w:noProof/>
                <w:webHidden/>
              </w:rPr>
              <w:fldChar w:fldCharType="separate"/>
            </w:r>
            <w:r w:rsidR="00E21BC9" w:rsidRPr="00E21BC9">
              <w:rPr>
                <w:rFonts w:ascii="Arial" w:hAnsi="Arial" w:cs="Arial"/>
                <w:noProof/>
                <w:webHidden/>
              </w:rPr>
              <w:t>1</w:t>
            </w:r>
            <w:r w:rsidR="00E21BC9" w:rsidRPr="00E21BC9">
              <w:rPr>
                <w:rFonts w:ascii="Arial" w:hAnsi="Arial" w:cs="Arial"/>
                <w:noProof/>
                <w:webHidden/>
              </w:rPr>
              <w:fldChar w:fldCharType="end"/>
            </w:r>
          </w:hyperlink>
        </w:p>
        <w:p w14:paraId="496358E3" w14:textId="63074964" w:rsidR="00E21BC9" w:rsidRPr="00E21BC9" w:rsidRDefault="00E21BC9">
          <w:pPr>
            <w:pStyle w:val="TOC1"/>
            <w:rPr>
              <w:rFonts w:ascii="Arial" w:eastAsiaTheme="minorEastAsia" w:hAnsi="Arial" w:cs="Arial"/>
              <w:noProof/>
              <w:sz w:val="22"/>
              <w:lang w:eastAsia="en-GB"/>
            </w:rPr>
          </w:pPr>
          <w:hyperlink w:anchor="_Toc84495622" w:history="1">
            <w:r w:rsidRPr="00E21BC9">
              <w:rPr>
                <w:rStyle w:val="Hyperlink"/>
                <w:rFonts w:ascii="Arial" w:hAnsi="Arial" w:cs="Arial"/>
                <w:noProof/>
              </w:rPr>
              <w:t>Higher Education: Assignment/Assessment Feedback Sheet</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_Toc84495622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1</w:t>
            </w:r>
            <w:r w:rsidRPr="00E21BC9">
              <w:rPr>
                <w:rFonts w:ascii="Arial" w:hAnsi="Arial" w:cs="Arial"/>
                <w:noProof/>
                <w:webHidden/>
              </w:rPr>
              <w:fldChar w:fldCharType="end"/>
            </w:r>
          </w:hyperlink>
        </w:p>
        <w:p w14:paraId="0355D602" w14:textId="7EEA6106" w:rsidR="00E21BC9" w:rsidRPr="00E21BC9" w:rsidRDefault="00E21BC9">
          <w:pPr>
            <w:pStyle w:val="TOC1"/>
            <w:rPr>
              <w:rFonts w:ascii="Arial" w:eastAsiaTheme="minorEastAsia" w:hAnsi="Arial" w:cs="Arial"/>
              <w:noProof/>
              <w:sz w:val="22"/>
              <w:lang w:eastAsia="en-GB"/>
            </w:rPr>
          </w:pPr>
          <w:hyperlink w:anchor="_Toc84495623" w:history="1">
            <w:r w:rsidRPr="00E21BC9">
              <w:rPr>
                <w:rStyle w:val="Hyperlink"/>
                <w:rFonts w:ascii="Arial" w:hAnsi="Arial" w:cs="Arial"/>
                <w:noProof/>
              </w:rPr>
              <w:t>2021 - 2022</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_Toc84495623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1</w:t>
            </w:r>
            <w:r w:rsidRPr="00E21BC9">
              <w:rPr>
                <w:rFonts w:ascii="Arial" w:hAnsi="Arial" w:cs="Arial"/>
                <w:noProof/>
                <w:webHidden/>
              </w:rPr>
              <w:fldChar w:fldCharType="end"/>
            </w:r>
          </w:hyperlink>
        </w:p>
        <w:p w14:paraId="0EFFC087" w14:textId="65F8B6A5" w:rsidR="00E21BC9" w:rsidRPr="00E21BC9" w:rsidRDefault="00E21BC9">
          <w:pPr>
            <w:pStyle w:val="TOC1"/>
            <w:rPr>
              <w:rFonts w:ascii="Arial" w:eastAsiaTheme="minorEastAsia" w:hAnsi="Arial" w:cs="Arial"/>
              <w:noProof/>
              <w:sz w:val="22"/>
              <w:lang w:eastAsia="en-GB"/>
            </w:rPr>
          </w:pPr>
          <w:hyperlink w:anchor="_Toc84495624" w:history="1">
            <w:r w:rsidRPr="00E21BC9">
              <w:rPr>
                <w:rStyle w:val="Hyperlink"/>
                <w:rFonts w:ascii="Arial" w:hAnsi="Arial" w:cs="Arial"/>
                <w:bCs/>
                <w:noProof/>
              </w:rPr>
              <w:t>Assignment/Assessment Template</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_Toc84495624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2</w:t>
            </w:r>
            <w:r w:rsidRPr="00E21BC9">
              <w:rPr>
                <w:rFonts w:ascii="Arial" w:hAnsi="Arial" w:cs="Arial"/>
                <w:noProof/>
                <w:webHidden/>
              </w:rPr>
              <w:fldChar w:fldCharType="end"/>
            </w:r>
          </w:hyperlink>
        </w:p>
        <w:p w14:paraId="0489BE8F" w14:textId="5602ED6E" w:rsidR="00E21BC9" w:rsidRPr="00E21BC9" w:rsidRDefault="00E21BC9">
          <w:pPr>
            <w:pStyle w:val="TOC1"/>
            <w:rPr>
              <w:rFonts w:ascii="Arial" w:eastAsiaTheme="minorEastAsia" w:hAnsi="Arial" w:cs="Arial"/>
              <w:noProof/>
              <w:sz w:val="22"/>
              <w:lang w:eastAsia="en-GB"/>
            </w:rPr>
          </w:pPr>
          <w:hyperlink w:anchor="_Toc84495625" w:history="1">
            <w:r w:rsidRPr="00E21BC9">
              <w:rPr>
                <w:rStyle w:val="Hyperlink"/>
                <w:rFonts w:ascii="Arial" w:hAnsi="Arial" w:cs="Arial"/>
                <w:i/>
                <w:iCs/>
                <w:noProof/>
              </w:rPr>
              <w:t>Word Count</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_Toc84495625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5</w:t>
            </w:r>
            <w:r w:rsidRPr="00E21BC9">
              <w:rPr>
                <w:rFonts w:ascii="Arial" w:hAnsi="Arial" w:cs="Arial"/>
                <w:noProof/>
                <w:webHidden/>
              </w:rPr>
              <w:fldChar w:fldCharType="end"/>
            </w:r>
          </w:hyperlink>
        </w:p>
        <w:p w14:paraId="33601A50" w14:textId="565253FE" w:rsidR="00E21BC9" w:rsidRPr="00E21BC9" w:rsidRDefault="00E21BC9">
          <w:pPr>
            <w:pStyle w:val="TOC1"/>
            <w:rPr>
              <w:rFonts w:ascii="Arial" w:eastAsiaTheme="minorEastAsia" w:hAnsi="Arial" w:cs="Arial"/>
              <w:noProof/>
              <w:sz w:val="22"/>
              <w:lang w:eastAsia="en-GB"/>
            </w:rPr>
          </w:pPr>
          <w:hyperlink w:anchor="_Toc84495626" w:history="1">
            <w:r w:rsidRPr="00E21BC9">
              <w:rPr>
                <w:rStyle w:val="Hyperlink"/>
                <w:rFonts w:ascii="Arial" w:hAnsi="Arial" w:cs="Arial"/>
                <w:i/>
                <w:iCs/>
                <w:noProof/>
              </w:rPr>
              <w:t>Introduction</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_Toc84495626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6</w:t>
            </w:r>
            <w:r w:rsidRPr="00E21BC9">
              <w:rPr>
                <w:rFonts w:ascii="Arial" w:hAnsi="Arial" w:cs="Arial"/>
                <w:noProof/>
                <w:webHidden/>
              </w:rPr>
              <w:fldChar w:fldCharType="end"/>
            </w:r>
          </w:hyperlink>
        </w:p>
        <w:p w14:paraId="08DE48E8" w14:textId="48E88D6A" w:rsidR="00E21BC9" w:rsidRPr="00E21BC9" w:rsidRDefault="00E21BC9">
          <w:pPr>
            <w:pStyle w:val="TOC1"/>
            <w:rPr>
              <w:rFonts w:ascii="Arial" w:eastAsiaTheme="minorEastAsia" w:hAnsi="Arial" w:cs="Arial"/>
              <w:noProof/>
              <w:sz w:val="22"/>
              <w:lang w:eastAsia="en-GB"/>
            </w:rPr>
          </w:pPr>
          <w:hyperlink w:anchor="_Toc84495627" w:history="1">
            <w:r w:rsidRPr="00E21BC9">
              <w:rPr>
                <w:rStyle w:val="Hyperlink"/>
                <w:rFonts w:ascii="Arial" w:hAnsi="Arial" w:cs="Arial"/>
                <w:bCs/>
                <w:i/>
                <w:noProof/>
              </w:rPr>
              <w:t>Article Strengths</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_Toc84495627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6</w:t>
            </w:r>
            <w:r w:rsidRPr="00E21BC9">
              <w:rPr>
                <w:rFonts w:ascii="Arial" w:hAnsi="Arial" w:cs="Arial"/>
                <w:noProof/>
                <w:webHidden/>
              </w:rPr>
              <w:fldChar w:fldCharType="end"/>
            </w:r>
          </w:hyperlink>
        </w:p>
        <w:p w14:paraId="529F9797" w14:textId="0F888B46" w:rsidR="00E21BC9" w:rsidRPr="00E21BC9" w:rsidRDefault="00E21BC9">
          <w:pPr>
            <w:pStyle w:val="TOC1"/>
            <w:rPr>
              <w:rFonts w:ascii="Arial" w:eastAsiaTheme="minorEastAsia" w:hAnsi="Arial" w:cs="Arial"/>
              <w:noProof/>
              <w:sz w:val="22"/>
              <w:lang w:eastAsia="en-GB"/>
            </w:rPr>
          </w:pPr>
          <w:hyperlink w:anchor="_Toc84495628" w:history="1">
            <w:r w:rsidRPr="00E21BC9">
              <w:rPr>
                <w:rStyle w:val="Hyperlink"/>
                <w:rFonts w:ascii="Arial" w:hAnsi="Arial" w:cs="Arial"/>
                <w:bCs/>
                <w:i/>
                <w:noProof/>
              </w:rPr>
              <w:t>Room for Improvement</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_Toc84495628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7</w:t>
            </w:r>
            <w:r w:rsidRPr="00E21BC9">
              <w:rPr>
                <w:rFonts w:ascii="Arial" w:hAnsi="Arial" w:cs="Arial"/>
                <w:noProof/>
                <w:webHidden/>
              </w:rPr>
              <w:fldChar w:fldCharType="end"/>
            </w:r>
          </w:hyperlink>
        </w:p>
        <w:p w14:paraId="4F87553F" w14:textId="3FE6683D" w:rsidR="00E21BC9" w:rsidRPr="00E21BC9" w:rsidRDefault="00E21BC9">
          <w:pPr>
            <w:pStyle w:val="TOC1"/>
            <w:rPr>
              <w:rFonts w:ascii="Arial" w:eastAsiaTheme="minorEastAsia" w:hAnsi="Arial" w:cs="Arial"/>
              <w:noProof/>
              <w:sz w:val="22"/>
              <w:lang w:eastAsia="en-GB"/>
            </w:rPr>
          </w:pPr>
          <w:hyperlink w:anchor="_Toc84495629" w:history="1">
            <w:r w:rsidRPr="00E21BC9">
              <w:rPr>
                <w:rStyle w:val="Hyperlink"/>
                <w:rFonts w:ascii="Arial" w:hAnsi="Arial" w:cs="Arial"/>
                <w:i/>
                <w:iCs/>
                <w:noProof/>
              </w:rPr>
              <w:t>Wider Impact</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_Toc84495629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8</w:t>
            </w:r>
            <w:r w:rsidRPr="00E21BC9">
              <w:rPr>
                <w:rFonts w:ascii="Arial" w:hAnsi="Arial" w:cs="Arial"/>
                <w:noProof/>
                <w:webHidden/>
              </w:rPr>
              <w:fldChar w:fldCharType="end"/>
            </w:r>
          </w:hyperlink>
        </w:p>
        <w:p w14:paraId="15DE201D" w14:textId="4C07FD6A" w:rsidR="00E21BC9" w:rsidRPr="00E21BC9" w:rsidRDefault="00E21BC9">
          <w:pPr>
            <w:pStyle w:val="TOC1"/>
            <w:rPr>
              <w:rFonts w:ascii="Arial" w:eastAsiaTheme="minorEastAsia" w:hAnsi="Arial" w:cs="Arial"/>
              <w:noProof/>
              <w:sz w:val="22"/>
              <w:lang w:eastAsia="en-GB"/>
            </w:rPr>
          </w:pPr>
          <w:hyperlink w:anchor="_Toc84495630" w:history="1">
            <w:r w:rsidRPr="00E21BC9">
              <w:rPr>
                <w:rStyle w:val="Hyperlink"/>
                <w:rFonts w:ascii="Arial" w:hAnsi="Arial" w:cs="Arial"/>
                <w:bCs/>
                <w:i/>
                <w:noProof/>
              </w:rPr>
              <w:t>Summary</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_Toc84495630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8</w:t>
            </w:r>
            <w:r w:rsidRPr="00E21BC9">
              <w:rPr>
                <w:rFonts w:ascii="Arial" w:hAnsi="Arial" w:cs="Arial"/>
                <w:noProof/>
                <w:webHidden/>
              </w:rPr>
              <w:fldChar w:fldCharType="end"/>
            </w:r>
          </w:hyperlink>
        </w:p>
        <w:p w14:paraId="0582C44B" w14:textId="31899E77" w:rsidR="00E21BC9" w:rsidRPr="00E21BC9" w:rsidRDefault="00E21BC9">
          <w:pPr>
            <w:pStyle w:val="TOC1"/>
            <w:rPr>
              <w:rFonts w:ascii="Arial" w:eastAsiaTheme="minorEastAsia" w:hAnsi="Arial" w:cs="Arial"/>
              <w:noProof/>
              <w:sz w:val="22"/>
              <w:lang w:eastAsia="en-GB"/>
            </w:rPr>
          </w:pPr>
          <w:hyperlink w:anchor="_Toc84495631" w:history="1">
            <w:r w:rsidRPr="00E21BC9">
              <w:rPr>
                <w:rStyle w:val="Hyperlink"/>
                <w:rFonts w:ascii="Arial" w:hAnsi="Arial" w:cs="Arial"/>
                <w:i/>
                <w:iCs/>
                <w:noProof/>
              </w:rPr>
              <w:t>Word Count</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_Toc84495631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10</w:t>
            </w:r>
            <w:r w:rsidRPr="00E21BC9">
              <w:rPr>
                <w:rFonts w:ascii="Arial" w:hAnsi="Arial" w:cs="Arial"/>
                <w:noProof/>
                <w:webHidden/>
              </w:rPr>
              <w:fldChar w:fldCharType="end"/>
            </w:r>
          </w:hyperlink>
        </w:p>
        <w:p w14:paraId="04B116DD" w14:textId="043CC366" w:rsidR="00E21BC9" w:rsidRPr="00E21BC9" w:rsidRDefault="00E21BC9">
          <w:pPr>
            <w:pStyle w:val="TOC1"/>
            <w:rPr>
              <w:rFonts w:ascii="Arial" w:eastAsiaTheme="minorEastAsia" w:hAnsi="Arial" w:cs="Arial"/>
              <w:noProof/>
              <w:sz w:val="22"/>
              <w:lang w:eastAsia="en-GB"/>
            </w:rPr>
          </w:pPr>
          <w:hyperlink w:anchor="_Toc84495632" w:history="1">
            <w:r w:rsidRPr="00E21BC9">
              <w:rPr>
                <w:rStyle w:val="Hyperlink"/>
                <w:rFonts w:ascii="Arial" w:hAnsi="Arial" w:cs="Arial"/>
                <w:i/>
                <w:iCs/>
                <w:noProof/>
              </w:rPr>
              <w:t>References</w:t>
            </w:r>
            <w:r w:rsidRPr="00E21BC9">
              <w:rPr>
                <w:rFonts w:ascii="Arial" w:hAnsi="Arial" w:cs="Arial"/>
                <w:noProof/>
                <w:webHidden/>
              </w:rPr>
              <w:tab/>
            </w:r>
            <w:r w:rsidRPr="00E21BC9">
              <w:rPr>
                <w:rFonts w:ascii="Arial" w:hAnsi="Arial" w:cs="Arial"/>
                <w:noProof/>
                <w:webHidden/>
              </w:rPr>
              <w:fldChar w:fldCharType="begin"/>
            </w:r>
            <w:r w:rsidRPr="00E21BC9">
              <w:rPr>
                <w:rFonts w:ascii="Arial" w:hAnsi="Arial" w:cs="Arial"/>
                <w:noProof/>
                <w:webHidden/>
              </w:rPr>
              <w:instrText xml:space="preserve"> PAGEREF _Toc84495632 \h </w:instrText>
            </w:r>
            <w:r w:rsidRPr="00E21BC9">
              <w:rPr>
                <w:rFonts w:ascii="Arial" w:hAnsi="Arial" w:cs="Arial"/>
                <w:noProof/>
                <w:webHidden/>
              </w:rPr>
            </w:r>
            <w:r w:rsidRPr="00E21BC9">
              <w:rPr>
                <w:rFonts w:ascii="Arial" w:hAnsi="Arial" w:cs="Arial"/>
                <w:noProof/>
                <w:webHidden/>
              </w:rPr>
              <w:fldChar w:fldCharType="separate"/>
            </w:r>
            <w:r w:rsidRPr="00E21BC9">
              <w:rPr>
                <w:rFonts w:ascii="Arial" w:hAnsi="Arial" w:cs="Arial"/>
                <w:noProof/>
                <w:webHidden/>
              </w:rPr>
              <w:t>11</w:t>
            </w:r>
            <w:r w:rsidRPr="00E21BC9">
              <w:rPr>
                <w:rFonts w:ascii="Arial" w:hAnsi="Arial" w:cs="Arial"/>
                <w:noProof/>
                <w:webHidden/>
              </w:rPr>
              <w:fldChar w:fldCharType="end"/>
            </w:r>
          </w:hyperlink>
        </w:p>
        <w:p w14:paraId="0E0E09A5" w14:textId="18C6D6CF" w:rsidR="00A15818" w:rsidRDefault="00A15818" w:rsidP="00A15818">
          <w:pPr>
            <w:spacing w:line="360" w:lineRule="auto"/>
            <w:rPr>
              <w:rFonts w:ascii="Times New Roman" w:eastAsiaTheme="minorHAnsi" w:hAnsi="Times New Roman" w:cs="Times New Roman"/>
              <w:b/>
              <w:bCs/>
              <w:noProof/>
              <w:sz w:val="24"/>
              <w:lang w:eastAsia="en-US"/>
            </w:rPr>
          </w:pPr>
          <w:r w:rsidRPr="00E21BC9">
            <w:rPr>
              <w:rFonts w:ascii="Arial" w:hAnsi="Arial" w:cs="Arial"/>
              <w:b/>
              <w:bCs/>
              <w:noProof/>
            </w:rPr>
            <w:fldChar w:fldCharType="end"/>
          </w:r>
        </w:p>
      </w:sdtContent>
    </w:sdt>
    <w:p w14:paraId="4B94C3E0" w14:textId="77777777" w:rsidR="00A15818" w:rsidRPr="00A15818" w:rsidRDefault="00A15818" w:rsidP="00A15818">
      <w:pPr>
        <w:pStyle w:val="Heading1"/>
        <w:spacing w:line="360" w:lineRule="auto"/>
        <w:jc w:val="left"/>
        <w:rPr>
          <w:rFonts w:ascii="Arial" w:hAnsi="Arial" w:cs="Arial"/>
          <w:i/>
          <w:iCs/>
          <w:szCs w:val="24"/>
        </w:rPr>
      </w:pPr>
      <w:bookmarkStart w:id="4" w:name="_Toc84495625"/>
      <w:r w:rsidRPr="00A15818">
        <w:rPr>
          <w:rFonts w:ascii="Arial" w:hAnsi="Arial" w:cs="Arial"/>
          <w:i/>
          <w:iCs/>
          <w:szCs w:val="24"/>
        </w:rPr>
        <w:t>Word Count</w:t>
      </w:r>
      <w:bookmarkEnd w:id="4"/>
    </w:p>
    <w:p w14:paraId="252B4669" w14:textId="77777777" w:rsidR="00A15818" w:rsidRPr="00A15818" w:rsidRDefault="00A15818" w:rsidP="00A15818">
      <w:pPr>
        <w:spacing w:line="360" w:lineRule="auto"/>
        <w:rPr>
          <w:rFonts w:ascii="Arial" w:hAnsi="Arial" w:cs="Arial"/>
          <w:sz w:val="28"/>
          <w:szCs w:val="24"/>
        </w:rPr>
      </w:pPr>
      <w:r w:rsidRPr="00A15818">
        <w:rPr>
          <w:rFonts w:ascii="Arial" w:hAnsi="Arial" w:cs="Arial"/>
          <w:sz w:val="24"/>
          <w:szCs w:val="24"/>
        </w:rPr>
        <w:t>Introduction: 276</w:t>
      </w:r>
    </w:p>
    <w:p w14:paraId="0839026A"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Article Strengths: 277</w:t>
      </w:r>
    </w:p>
    <w:p w14:paraId="0E1E4EF0"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Room for Improvement: 301</w:t>
      </w:r>
    </w:p>
    <w:p w14:paraId="3BC70A08"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Wider Impact: 178</w:t>
      </w:r>
    </w:p>
    <w:p w14:paraId="5DD89B43"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Summary: 62</w:t>
      </w:r>
    </w:p>
    <w:p w14:paraId="59C948AF"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Total: 1,094</w:t>
      </w:r>
    </w:p>
    <w:p w14:paraId="19F63845" w14:textId="53E4860C" w:rsidR="00A15818" w:rsidRDefault="00A15818" w:rsidP="00A15818">
      <w:pPr>
        <w:spacing w:line="360" w:lineRule="auto"/>
        <w:rPr>
          <w:rFonts w:ascii="Times New Roman" w:hAnsi="Times New Roman" w:cs="Times New Roman"/>
        </w:rPr>
      </w:pPr>
      <w:r>
        <w:rPr>
          <w:rFonts w:ascii="Arial" w:hAnsi="Arial" w:cs="Arial"/>
        </w:rPr>
        <w:br w:type="page"/>
      </w:r>
    </w:p>
    <w:p w14:paraId="15D9689D" w14:textId="77777777" w:rsidR="00A15818" w:rsidRPr="00A15818" w:rsidRDefault="00A15818" w:rsidP="00A15818">
      <w:pPr>
        <w:pStyle w:val="Heading1"/>
        <w:spacing w:line="360" w:lineRule="auto"/>
        <w:jc w:val="left"/>
        <w:rPr>
          <w:rFonts w:ascii="Arial" w:hAnsi="Arial" w:cs="Arial"/>
          <w:i/>
          <w:iCs/>
          <w:szCs w:val="24"/>
        </w:rPr>
      </w:pPr>
      <w:bookmarkStart w:id="5" w:name="_Toc84495626"/>
      <w:r w:rsidRPr="00A15818">
        <w:rPr>
          <w:rFonts w:ascii="Arial" w:hAnsi="Arial" w:cs="Arial"/>
          <w:i/>
          <w:iCs/>
          <w:szCs w:val="24"/>
        </w:rPr>
        <w:lastRenderedPageBreak/>
        <w:t>Introduction</w:t>
      </w:r>
      <w:bookmarkEnd w:id="5"/>
    </w:p>
    <w:p w14:paraId="508F15B1" w14:textId="77777777" w:rsidR="00A15818" w:rsidRPr="00A15818" w:rsidRDefault="00A15818" w:rsidP="00A15818">
      <w:pPr>
        <w:spacing w:line="360" w:lineRule="auto"/>
        <w:jc w:val="both"/>
        <w:rPr>
          <w:rFonts w:ascii="Arial" w:hAnsi="Arial" w:cs="Arial"/>
          <w:sz w:val="28"/>
          <w:szCs w:val="24"/>
        </w:rPr>
      </w:pPr>
      <w:r w:rsidRPr="00A15818">
        <w:rPr>
          <w:rFonts w:ascii="Arial" w:hAnsi="Arial" w:cs="Arial"/>
          <w:sz w:val="24"/>
          <w:szCs w:val="24"/>
        </w:rPr>
        <w:t xml:space="preserve">Both society and zoos have evolved; modern zoo visitors would rather see an animal with room to move around instead of being in a traditional enclosure. Visitors feel encouraged by the care zoo animals receive to learn more about them through independent online searching, and educational programs zoos deliver </w:t>
      </w:r>
      <w:r w:rsidRPr="00A15818">
        <w:rPr>
          <w:rFonts w:ascii="Arial" w:hAnsi="Arial" w:cs="Arial"/>
          <w:sz w:val="24"/>
          <w:szCs w:val="24"/>
        </w:rPr>
        <w:fldChar w:fldCharType="begin" w:fldLock="1"/>
      </w:r>
      <w:r w:rsidRPr="00A15818">
        <w:rPr>
          <w:rFonts w:ascii="Arial" w:hAnsi="Arial" w:cs="Arial"/>
          <w:sz w:val="24"/>
          <w:szCs w:val="24"/>
        </w:rPr>
        <w:instrText>ADDIN CSL_CITATION {"citationItems":[{"id":"ITEM-1","itemData":{"ISSN":"2214-7594","abstract":"Modern zoos claim to be a platform for conservation education and attempt to educate visitors using textual interpretation, public talks and engaging exhibit design. Walk-through exhibits aim to maximise the educational potential of a zoo visit by providing a unique, immersive experience that can enhance visitor connection with a species. This study assesses visitor engagement with walk-through zoo exhibits in comparison to traditional exhibits, and explores the role that educators and volunteers play in encouraging visitor engagement. Covert visitor observations were used to quantify dwell times and categorise conversational data at different exhibits. Species at walk-through exhibits elicited more comments related to surface level and deeper level information when compared to species at traditional exhibits (P&lt;0.001). Similarly, a higher number of surface level and deeper level comments were made when a visitor had engaged with an educator or volunteer (P&lt;0.001). Dwell times were over six times longer at walk-through exhibits; higher dwell times were significantly related to higher numbers of surface level comments (R 2 =0.433) and deeper level comments (R 2 =0.361). By conducting visitor surveys pre-visit and post-visit to a walk-through exhibit, some significant changes in visitor attitudes towards pro-conservation themes were revealed, but little evidence that visitors had learned something new from the exhibit. Overall, walk-through exhibits that utilise educators or volunteers can enhance visitor engagement with a species, although further research into additional interventions is necessary to determine how this engagement could be developed into pro-conservation knowledge and actions.","author":[{"dropping-particle":"","family":"Pavitt","given":"Bethany","non-dropping-particle":"","parse-names":false,"suffix":""},{"dropping-particle":"","family":"Moss","given":"Andrew","non-dropping-particle":"","parse-names":false,"suffix":""}],"container-title":"Research article Journal of Zoo and Aquarium Research","id":"ITEM-1","issue":"4","issued":{"date-parts":[["2019"]]},"page":"2019-186","title":"Assessing the effect of zoo exhibit design on visitor engagement and attitudes towards conservation","type":"article-journal","volume":"7"},"uris":["http://www.mendeley.com/documents/?uuid=e6b2d56c-ed38-4967-bd8e-30487eca0cd7"]},{"id":"ITEM-2","itemData":{"DOI":"10.1016/j.stueduc.2013.10.002","ISSN":"0191491X","abstract":"Here we describe the development and implementation of a large-scale monitoring system to systematically evaluate various Chicago Zoological Society (CZS) education programs. Our primary goal was to engage program staff in developing a consistent measurement and evaluation strategy across and within education programs. We did this by using the CZS mission as a framework and incorporating participatory, theory-based, and utilization-focused evaluation approaches into our education programs. As we carried out the process, we learned several lessons that helped us to succeed. This process has allowed us to begin building the perspective among our staff and leaders that evaluation is an ongoing process that occurs alongside program delivery to inform cycles of reflection and improvement and measure program performance over time. © 2013 Elsevier Ltd.","author":[{"dropping-particle":"","family":"Matiasek","given":"Jennifer","non-dropping-particle":"","parse-names":false,"suffix":""},{"dropping-particle":"","family":"Luebke","given":"Jerry F.","non-dropping-particle":"","parse-names":false,"suffix":""}],"container-title":"Studies in Educational Evaluation","id":"ITEM-2","issued":{"date-parts":[["2014"]]},"page":"77-84","publisher":"Elsevier Ltd","title":"Mission, messages, and measures: Engaging zoo educators in environmental education program evaluation","type":"article-journal","volume":"41"},"uris":["http://www.mendeley.com/documents/?uuid=77aa62e3-db33-412d-8dc8-0831c8a8478a"]},{"id":"ITEM-3","itemData":{"DOI":"10.1016/j.scitotenv.2019.135352","ISSN":"18791026","PMID":"31896229","abstract":"Raising public interest in and conservation activity for threatened species is critically important for successful biodiversity conservation. However, our understanding of what influences the public interest in threatened animals and how the interest induces conservation activities is quite limited. Here, we examined the role of zoos and a television program featuring animated animals in shaping public interest in and support for animals including threatened species from 2011 to 2018 in Japan. Public interest was measured by Internet search volumes and support by donation activity in zoos. Results showed that both zoos and the animated program made a significant contribution to increasing public interest in animals. The spatial distribution of the Google search volume for 92 animals was correlated with that of animals exhibited in zoos. In tandem with this, the broadcast of a Japanese animated TV program featuring animals (Kemono Friends) increased the Google search volume and Wikipedia pageviews for animal species featured in the program. The total increases of search volume and Wikipedia pageviews were estimated to be approximately 4.66 million for 37 species and 1.06 million for 63 species, respectively. Furthermore, after the original broadcasts of the program, we found that animals featured in the animated program had more financial supporters through donations than animals that were not featured. These results are striking because they indicate the increase in public interest led to actual conservation activity by citizens. Overall, our results demonstrate that both zoos and the animated TV program played important roles in promoting public interest in and support for threatened animals. Enhanced collaborations between people in the entertainment industry and conservation entities could contribute greatly to global biodiversity conservation.","author":[{"dropping-particle":"","family":"Fukano","given":"Yuya","non-dropping-particle":"","parse-names":false,"suffix":""},{"dropping-particle":"","family":"Tanaka","given":"Yosuke","non-dropping-particle":"","parse-names":false,"suffix":""},{"dropping-particle":"","family":"Soga","given":"Masashi","non-dropping-particle":"","parse-names":false,"suffix":""}],"container-title":"Science of the Total Environment","id":"ITEM-3","issued":{"date-parts":[["2020"]]},"page":"135352","publisher":"The Author(s)","title":"Zoos and animated animals increase public interest in and support for threatened animals","type":"article-journal","volume":"704"},"uris":["http://www.mendeley.com/documents/?uuid=800bdb9b-63e1-49c4-a6ce-9db49d6853c2"]}],"mendeley":{"formattedCitation":"(Fukano, Tanaka, &amp; Soga, 2020; Matiasek &amp; Luebke, 2014; Pavitt &amp; Moss, 2019)","manualFormatting":"(Fukano et al., 2020; Matiasek &amp; Luebke, 2014; Pavitt &amp; Moss, 2019)","plainTextFormattedCitation":"(Fukano, Tanaka, &amp; Soga, 2020; Matiasek &amp; Luebke, 2014; Pavitt &amp; Moss, 2019)"},"properties":{"noteIndex":0},"schema":"https://github.com/citation-style-language/schema/raw/master/csl-citation.json"}</w:instrText>
      </w:r>
      <w:r w:rsidRPr="00A15818">
        <w:rPr>
          <w:rFonts w:ascii="Arial" w:hAnsi="Arial" w:cs="Arial"/>
          <w:sz w:val="24"/>
          <w:szCs w:val="24"/>
        </w:rPr>
        <w:fldChar w:fldCharType="separate"/>
      </w:r>
      <w:r w:rsidRPr="00A15818">
        <w:rPr>
          <w:rFonts w:ascii="Arial" w:hAnsi="Arial" w:cs="Arial"/>
          <w:noProof/>
          <w:sz w:val="24"/>
          <w:szCs w:val="24"/>
        </w:rPr>
        <w:t xml:space="preserve">(Fukano </w:t>
      </w:r>
      <w:r w:rsidRPr="00A15818">
        <w:rPr>
          <w:rFonts w:ascii="Arial" w:hAnsi="Arial" w:cs="Arial"/>
          <w:i/>
          <w:iCs/>
          <w:noProof/>
          <w:sz w:val="24"/>
          <w:szCs w:val="24"/>
        </w:rPr>
        <w:t>et al.</w:t>
      </w:r>
      <w:r w:rsidRPr="00A15818">
        <w:rPr>
          <w:rFonts w:ascii="Arial" w:hAnsi="Arial" w:cs="Arial"/>
          <w:noProof/>
          <w:sz w:val="24"/>
          <w:szCs w:val="24"/>
        </w:rPr>
        <w:t>, 2020; Matiasek &amp; Luebke, 2014; Pavitt &amp; Moss, 2019)</w:t>
      </w:r>
      <w:r w:rsidRPr="00A15818">
        <w:rPr>
          <w:rFonts w:ascii="Arial" w:hAnsi="Arial" w:cs="Arial"/>
          <w:sz w:val="24"/>
          <w:szCs w:val="24"/>
        </w:rPr>
        <w:fldChar w:fldCharType="end"/>
      </w:r>
      <w:r w:rsidRPr="00A15818">
        <w:rPr>
          <w:rFonts w:ascii="Arial" w:hAnsi="Arial" w:cs="Arial"/>
          <w:sz w:val="24"/>
          <w:szCs w:val="24"/>
        </w:rPr>
        <w:t xml:space="preserve">. Fictional media has also influenced people’s attitudes towards portrayed animals and their conservation </w:t>
      </w:r>
      <w:r w:rsidRPr="00A15818">
        <w:rPr>
          <w:rFonts w:ascii="Arial" w:hAnsi="Arial" w:cs="Arial"/>
          <w:sz w:val="24"/>
          <w:szCs w:val="24"/>
        </w:rPr>
        <w:fldChar w:fldCharType="begin" w:fldLock="1"/>
      </w:r>
      <w:r w:rsidRPr="00A15818">
        <w:rPr>
          <w:rFonts w:ascii="Arial" w:hAnsi="Arial" w:cs="Arial"/>
          <w:sz w:val="24"/>
          <w:szCs w:val="24"/>
        </w:rPr>
        <w:instrText>ADDIN CSL_CITATION {"citationItems":[{"id":"ITEM-1","itemData":{"DOI":"10.1016/j.scitotenv.2019.135352","ISSN":"18791026","PMID":"31896229","abstract":"Raising public interest in and conservation activity for threatened species is critically important for successful biodiversity conservation. However, our understanding of what influences the public interest in threatened animals and how the interest induces conservation activities is quite limited. Here, we examined the role of zoos and a television program featuring animated animals in shaping public interest in and support for animals including threatened species from 2011 to 2018 in Japan. Public interest was measured by Internet search volumes and support by donation activity in zoos. Results showed that both zoos and the animated program made a significant contribution to increasing public interest in animals. The spatial distribution of the Google search volume for 92 animals was correlated with that of animals exhibited in zoos. In tandem with this, the broadcast of a Japanese animated TV program featuring animals (Kemono Friends) increased the Google search volume and Wikipedia pageviews for animal species featured in the program. The total increases of search volume and Wikipedia pageviews were estimated to be approximately 4.66 million for 37 species and 1.06 million for 63 species, respectively. Furthermore, after the original broadcasts of the program, we found that animals featured in the animated program had more financial supporters through donations than animals that were not featured. These results are striking because they indicate the increase in public interest led to actual conservation activity by citizens. Overall, our results demonstrate that both zoos and the animated TV program played important roles in promoting public interest in and support for threatened animals. Enhanced collaborations between people in the entertainment industry and conservation entities could contribute greatly to global biodiversity conservation.","author":[{"dropping-particle":"","family":"Fukano","given":"Yuya","non-dropping-particle":"","parse-names":false,"suffix":""},{"dropping-particle":"","family":"Tanaka","given":"Yosuke","non-dropping-particle":"","parse-names":false,"suffix":""},{"dropping-particle":"","family":"Soga","given":"Masashi","non-dropping-particle":"","parse-names":false,"suffix":""}],"container-title":"Science of the Total Environment","id":"ITEM-1","issued":{"date-parts":[["2020"]]},"page":"135352","publisher":"The Author(s)","title":"Zoos and animated animals increase public interest in and support for threatened animals","type":"article-journal","volume":"704"},"uris":["http://www.mendeley.com/documents/?uuid=800bdb9b-63e1-49c4-a6ce-9db49d6853c2"]},{"id":"ITEM-2","itemData":{"DOI":"10.4324/9781003004783","ISBN":"9781000360462","abstract":"Humans and Hyenas examines the origins and development of the relationship between the two to present an accurate and realistic picture of the hyena and its interactions with people. The hyena is one of the most maligned, misrepresented and defamed mammals. It is still, despite decades of research-led knowledge, seen as a skulking, cowardly scavenger rather than a successful hunter with complex family and communal systems. Hyenas are portrayed as sex-shifting deviants, grave robbers and attackers of children in everything from African folk tales through Greek and Roman accounts of animal life, to Disney’s The Lion King depicting hyenas with a lack of respect and disgust, despite the reality of their behaviour and social structures. Combining the personal, in-depth mining of scientific papers about the three main species and historical accounts, Keith Somerville delves into our relationship with hyenas from the earliest records from millennia ago, through the accounts by colonisers, to contemporary coexistence, where hyenas and humans are forced into ever closer proximity due to shrinking habitats and loss of prey. Are hyenas fated to retain their bad image or can their amazing ability to adapt to humans more successfully than lions and other predators lead to a shift in perspective? This book will be of great interest to students and scholars in the environmental sciences, conservation biology, and wildlife and conservation issues.","author":[{"dropping-particle":"","family":"Somerville","given":"Keith","non-dropping-particle":"","parse-names":false,"suffix":""}],"container-title":"Humans and Hyenas: Monster or Misunderstood","id":"ITEM-2","issued":{"date-parts":[["2021"]]},"number-of-pages":"1-262","title":"Humans and hyenas: Monster or misunderstood","type":"book"},"uris":["http://www.mendeley.com/documents/?uuid=d526ef2b-144d-4acd-b57c-cb5fdd0ba238"]}],"mendeley":{"formattedCitation":"(Fukano et al., 2020; Somerville, 2021)","manualFormatting":"(Fukano et al., 2020; Somerville, 2021)","plainTextFormattedCitation":"(Fukano et al., 2020; Somerville, 2021)","previouslyFormattedCitation":"(Fukano, Tanaka, &amp; Soga, 2020; Somerville, 2021)"},"properties":{"noteIndex":0},"schema":"https://github.com/citation-style-language/schema/raw/master/csl-citation.json"}</w:instrText>
      </w:r>
      <w:r w:rsidRPr="00A15818">
        <w:rPr>
          <w:rFonts w:ascii="Arial" w:hAnsi="Arial" w:cs="Arial"/>
          <w:sz w:val="24"/>
          <w:szCs w:val="24"/>
        </w:rPr>
        <w:fldChar w:fldCharType="separate"/>
      </w:r>
      <w:r w:rsidRPr="00A15818">
        <w:rPr>
          <w:rFonts w:ascii="Arial" w:hAnsi="Arial" w:cs="Arial"/>
          <w:noProof/>
          <w:sz w:val="24"/>
          <w:szCs w:val="24"/>
        </w:rPr>
        <w:t xml:space="preserve">(Fukano </w:t>
      </w:r>
      <w:r w:rsidRPr="00A15818">
        <w:rPr>
          <w:rFonts w:ascii="Arial" w:hAnsi="Arial" w:cs="Arial"/>
          <w:i/>
          <w:iCs/>
          <w:noProof/>
          <w:sz w:val="24"/>
          <w:szCs w:val="24"/>
        </w:rPr>
        <w:t>et al.</w:t>
      </w:r>
      <w:r w:rsidRPr="00A15818">
        <w:rPr>
          <w:rFonts w:ascii="Arial" w:hAnsi="Arial" w:cs="Arial"/>
          <w:noProof/>
          <w:sz w:val="24"/>
          <w:szCs w:val="24"/>
        </w:rPr>
        <w:t>, 2020; Somerville, 2021)</w:t>
      </w:r>
      <w:r w:rsidRPr="00A15818">
        <w:rPr>
          <w:rFonts w:ascii="Arial" w:hAnsi="Arial" w:cs="Arial"/>
          <w:sz w:val="24"/>
          <w:szCs w:val="24"/>
        </w:rPr>
        <w:fldChar w:fldCharType="end"/>
      </w:r>
      <w:r w:rsidRPr="00A15818">
        <w:rPr>
          <w:rFonts w:ascii="Arial" w:hAnsi="Arial" w:cs="Arial"/>
          <w:sz w:val="24"/>
          <w:szCs w:val="24"/>
        </w:rPr>
        <w:t xml:space="preserve">. </w:t>
      </w:r>
      <w:proofErr w:type="spellStart"/>
      <w:r w:rsidRPr="00A15818">
        <w:rPr>
          <w:rFonts w:ascii="Arial" w:hAnsi="Arial" w:cs="Arial"/>
          <w:sz w:val="24"/>
          <w:szCs w:val="24"/>
        </w:rPr>
        <w:t>Fukano</w:t>
      </w:r>
      <w:proofErr w:type="spellEnd"/>
      <w:r w:rsidRPr="00A15818">
        <w:rPr>
          <w:rFonts w:ascii="Arial" w:hAnsi="Arial" w:cs="Arial"/>
          <w:sz w:val="24"/>
          <w:szCs w:val="24"/>
        </w:rPr>
        <w:t xml:space="preserve"> </w:t>
      </w:r>
      <w:r w:rsidRPr="00A15818">
        <w:rPr>
          <w:rFonts w:ascii="Arial" w:hAnsi="Arial" w:cs="Arial"/>
          <w:i/>
          <w:iCs/>
          <w:sz w:val="24"/>
          <w:szCs w:val="24"/>
        </w:rPr>
        <w:t>et al.</w:t>
      </w:r>
      <w:r w:rsidRPr="00A15818">
        <w:rPr>
          <w:rFonts w:ascii="Arial" w:hAnsi="Arial" w:cs="Arial"/>
          <w:sz w:val="24"/>
          <w:szCs w:val="24"/>
        </w:rPr>
        <w:t xml:space="preserve"> (2020) wrote an article demonstrating this independent influence of zoos and fictional media on people’s interests in the animals and support for conservation efforts. This report will evaluate the benefit of the article described to the conservation sector, its strengths and weaknesses, and the evidence supplied.</w:t>
      </w:r>
    </w:p>
    <w:p w14:paraId="1C400C28" w14:textId="77777777" w:rsidR="00A15818" w:rsidRPr="00A15818" w:rsidRDefault="00A15818" w:rsidP="00A15818">
      <w:pPr>
        <w:spacing w:line="360" w:lineRule="auto"/>
        <w:jc w:val="both"/>
        <w:rPr>
          <w:rFonts w:ascii="Arial" w:hAnsi="Arial" w:cs="Arial"/>
          <w:sz w:val="24"/>
          <w:szCs w:val="24"/>
        </w:rPr>
      </w:pPr>
    </w:p>
    <w:p w14:paraId="601F20BD" w14:textId="77777777" w:rsidR="00A15818" w:rsidRPr="00A15818" w:rsidRDefault="00A15818" w:rsidP="00A15818">
      <w:pPr>
        <w:spacing w:line="360" w:lineRule="auto"/>
        <w:jc w:val="both"/>
        <w:rPr>
          <w:rFonts w:ascii="Arial" w:hAnsi="Arial" w:cs="Arial"/>
          <w:sz w:val="24"/>
          <w:szCs w:val="24"/>
        </w:rPr>
      </w:pPr>
      <w:r w:rsidRPr="00A15818">
        <w:rPr>
          <w:rFonts w:ascii="Arial" w:hAnsi="Arial" w:cs="Arial"/>
          <w:sz w:val="24"/>
          <w:szCs w:val="24"/>
        </w:rPr>
        <w:t>The article reported three smaller studies: the effect of zoos on relative search volume (RSV), the effect of the animated show on RSV, and the effect of the animated show on donations to conservation organisations. The first study had focussed on mammals and birds within three of Japan’s zoos, as many endangered species come from those taxa. Zoo animal distribution was also considered, with more zoos keeping certain species resulting in greater RSV for that species. For example, more zoos in Japan contained lar gibbons (</w:t>
      </w:r>
      <w:r w:rsidRPr="00A15818">
        <w:rPr>
          <w:rFonts w:ascii="Arial" w:hAnsi="Arial" w:cs="Arial"/>
          <w:i/>
          <w:iCs/>
          <w:sz w:val="24"/>
          <w:szCs w:val="24"/>
        </w:rPr>
        <w:t>Hylobates lar</w:t>
      </w:r>
      <w:r w:rsidRPr="00A15818">
        <w:rPr>
          <w:rFonts w:ascii="Arial" w:hAnsi="Arial" w:cs="Arial"/>
          <w:sz w:val="24"/>
          <w:szCs w:val="24"/>
        </w:rPr>
        <w:t>) than pygmy hippopotamus (</w:t>
      </w:r>
      <w:proofErr w:type="spellStart"/>
      <w:r w:rsidRPr="00A15818">
        <w:rPr>
          <w:rFonts w:ascii="Arial" w:hAnsi="Arial" w:cs="Arial"/>
          <w:i/>
          <w:iCs/>
          <w:sz w:val="24"/>
          <w:szCs w:val="24"/>
        </w:rPr>
        <w:t>Choreopsis</w:t>
      </w:r>
      <w:proofErr w:type="spellEnd"/>
      <w:r w:rsidRPr="00A15818">
        <w:rPr>
          <w:rFonts w:ascii="Arial" w:hAnsi="Arial" w:cs="Arial"/>
          <w:i/>
          <w:iCs/>
          <w:sz w:val="24"/>
          <w:szCs w:val="24"/>
        </w:rPr>
        <w:t xml:space="preserve"> </w:t>
      </w:r>
      <w:proofErr w:type="spellStart"/>
      <w:r w:rsidRPr="00A15818">
        <w:rPr>
          <w:rFonts w:ascii="Arial" w:hAnsi="Arial" w:cs="Arial"/>
          <w:i/>
          <w:iCs/>
          <w:sz w:val="24"/>
          <w:szCs w:val="24"/>
        </w:rPr>
        <w:t>liberiensis</w:t>
      </w:r>
      <w:proofErr w:type="spellEnd"/>
      <w:r w:rsidRPr="00A15818">
        <w:rPr>
          <w:rFonts w:ascii="Arial" w:hAnsi="Arial" w:cs="Arial"/>
          <w:sz w:val="24"/>
          <w:szCs w:val="24"/>
        </w:rPr>
        <w:t>). Therefore, RSV was greater for gibbons than hippos, as gibbons were more widespread than hippos. The second and third studies utilised the Japanese animation show, “</w:t>
      </w:r>
      <w:proofErr w:type="spellStart"/>
      <w:r w:rsidRPr="00A15818">
        <w:rPr>
          <w:rFonts w:ascii="Arial" w:hAnsi="Arial" w:cs="Arial"/>
          <w:sz w:val="24"/>
          <w:szCs w:val="24"/>
        </w:rPr>
        <w:t>Kemono</w:t>
      </w:r>
      <w:proofErr w:type="spellEnd"/>
      <w:r w:rsidRPr="00A15818">
        <w:rPr>
          <w:rFonts w:ascii="Arial" w:hAnsi="Arial" w:cs="Arial"/>
          <w:sz w:val="24"/>
          <w:szCs w:val="24"/>
        </w:rPr>
        <w:t xml:space="preserve"> Friends”, which entails humanised representations of various animals, including those endangered. RSV and conservation donations were both assessed before and after people saw the show. The second study showed a statistically significant positive correlation between show viewing and RSV, with similar results reported in the third study. </w:t>
      </w:r>
      <w:r w:rsidRPr="00A15818">
        <w:rPr>
          <w:rFonts w:ascii="Arial" w:hAnsi="Arial" w:cs="Arial"/>
          <w:noProof/>
          <w:sz w:val="24"/>
          <w:szCs w:val="24"/>
        </w:rPr>
        <w:t xml:space="preserve">(Fukano </w:t>
      </w:r>
      <w:r w:rsidRPr="00A15818">
        <w:rPr>
          <w:rFonts w:ascii="Arial" w:hAnsi="Arial" w:cs="Arial"/>
          <w:i/>
          <w:iCs/>
          <w:noProof/>
          <w:sz w:val="24"/>
          <w:szCs w:val="24"/>
        </w:rPr>
        <w:t>et al</w:t>
      </w:r>
      <w:r w:rsidRPr="00A15818">
        <w:rPr>
          <w:rFonts w:ascii="Arial" w:hAnsi="Arial" w:cs="Arial"/>
          <w:noProof/>
          <w:sz w:val="24"/>
          <w:szCs w:val="24"/>
        </w:rPr>
        <w:t>., 2020).</w:t>
      </w:r>
    </w:p>
    <w:p w14:paraId="2537D412" w14:textId="77777777" w:rsidR="00A15818" w:rsidRDefault="00A15818" w:rsidP="00A15818">
      <w:pPr>
        <w:spacing w:line="360" w:lineRule="auto"/>
        <w:jc w:val="both"/>
        <w:rPr>
          <w:rFonts w:ascii="Arial" w:hAnsi="Arial" w:cs="Arial"/>
        </w:rPr>
      </w:pPr>
    </w:p>
    <w:p w14:paraId="69CF6F1C" w14:textId="77777777" w:rsidR="00A15818" w:rsidRPr="00A15818" w:rsidRDefault="00A15818" w:rsidP="00A15818">
      <w:pPr>
        <w:pStyle w:val="Heading1"/>
        <w:spacing w:line="360" w:lineRule="auto"/>
        <w:jc w:val="left"/>
        <w:rPr>
          <w:rFonts w:ascii="Arial" w:hAnsi="Arial" w:cs="Arial"/>
          <w:bCs/>
          <w:i/>
          <w:szCs w:val="24"/>
        </w:rPr>
      </w:pPr>
      <w:bookmarkStart w:id="6" w:name="_Toc84495627"/>
      <w:r w:rsidRPr="00A15818">
        <w:rPr>
          <w:rFonts w:ascii="Arial" w:hAnsi="Arial" w:cs="Arial"/>
          <w:bCs/>
          <w:i/>
          <w:szCs w:val="24"/>
        </w:rPr>
        <w:t>Article Strengths</w:t>
      </w:r>
      <w:bookmarkEnd w:id="6"/>
    </w:p>
    <w:p w14:paraId="55E66454" w14:textId="77777777" w:rsidR="00A15818" w:rsidRPr="00A15818" w:rsidRDefault="00A15818" w:rsidP="00A15818">
      <w:pPr>
        <w:spacing w:line="360" w:lineRule="auto"/>
        <w:jc w:val="both"/>
        <w:rPr>
          <w:rFonts w:ascii="Arial" w:hAnsi="Arial" w:cs="Arial"/>
          <w:sz w:val="28"/>
          <w:szCs w:val="24"/>
        </w:rPr>
      </w:pPr>
      <w:r w:rsidRPr="00A15818">
        <w:rPr>
          <w:rFonts w:ascii="Arial" w:hAnsi="Arial" w:cs="Arial"/>
          <w:sz w:val="24"/>
          <w:szCs w:val="24"/>
        </w:rPr>
        <w:t xml:space="preserve">The article and its findings saw publication in 2020. Therefore, the information is relatively up-to-date and accurate to the field. The first study conducted considered animal number densities within the three individual zoos and their distribution, meaning </w:t>
      </w:r>
      <w:proofErr w:type="spellStart"/>
      <w:r w:rsidRPr="00A15818">
        <w:rPr>
          <w:rFonts w:ascii="Arial" w:hAnsi="Arial" w:cs="Arial"/>
          <w:sz w:val="24"/>
          <w:szCs w:val="24"/>
        </w:rPr>
        <w:t>Fukano</w:t>
      </w:r>
      <w:proofErr w:type="spellEnd"/>
      <w:r w:rsidRPr="00A15818">
        <w:rPr>
          <w:rFonts w:ascii="Arial" w:hAnsi="Arial" w:cs="Arial"/>
          <w:sz w:val="24"/>
          <w:szCs w:val="24"/>
        </w:rPr>
        <w:t xml:space="preserve"> </w:t>
      </w:r>
      <w:r w:rsidRPr="00A15818">
        <w:rPr>
          <w:rFonts w:ascii="Arial" w:hAnsi="Arial" w:cs="Arial"/>
          <w:i/>
          <w:iCs/>
          <w:sz w:val="24"/>
          <w:szCs w:val="24"/>
        </w:rPr>
        <w:t>et al</w:t>
      </w:r>
      <w:r w:rsidRPr="00A15818">
        <w:rPr>
          <w:rFonts w:ascii="Arial" w:hAnsi="Arial" w:cs="Arial"/>
          <w:sz w:val="24"/>
          <w:szCs w:val="24"/>
        </w:rPr>
        <w:t>. (2020) achieved a robust correlation between RSV and accessibility of animals for direct observation. Examining three zoos meant the article had an extensive data set to analyse and report, with various species to consider for RSV, representing better the Japanese public in those constituencies and leaving less room for statistical error.</w:t>
      </w:r>
    </w:p>
    <w:p w14:paraId="02A3DE95" w14:textId="77777777" w:rsidR="00A15818" w:rsidRPr="00A15818" w:rsidRDefault="00A15818" w:rsidP="00A15818">
      <w:pPr>
        <w:spacing w:line="360" w:lineRule="auto"/>
        <w:jc w:val="both"/>
        <w:rPr>
          <w:rFonts w:ascii="Arial" w:hAnsi="Arial" w:cs="Arial"/>
          <w:sz w:val="24"/>
          <w:szCs w:val="24"/>
        </w:rPr>
      </w:pPr>
    </w:p>
    <w:p w14:paraId="639EBB77" w14:textId="77777777" w:rsidR="00A15818" w:rsidRPr="00A15818" w:rsidRDefault="00A15818" w:rsidP="00A15818">
      <w:pPr>
        <w:spacing w:line="360" w:lineRule="auto"/>
        <w:jc w:val="both"/>
        <w:rPr>
          <w:rFonts w:ascii="Arial" w:hAnsi="Arial" w:cs="Arial"/>
          <w:sz w:val="24"/>
          <w:szCs w:val="24"/>
        </w:rPr>
      </w:pPr>
      <w:r w:rsidRPr="00A15818">
        <w:rPr>
          <w:rFonts w:ascii="Arial" w:hAnsi="Arial" w:cs="Arial"/>
          <w:sz w:val="24"/>
          <w:szCs w:val="24"/>
        </w:rPr>
        <w:lastRenderedPageBreak/>
        <w:t>While the article acknowledges the portrayal of animals within fictional media influencing public opinions having a long history, it is early in quantitative analysis of public behaviour influenced by fictional media. “</w:t>
      </w:r>
      <w:proofErr w:type="spellStart"/>
      <w:r w:rsidRPr="00A15818">
        <w:rPr>
          <w:rFonts w:ascii="Arial" w:hAnsi="Arial" w:cs="Arial"/>
          <w:sz w:val="24"/>
          <w:szCs w:val="24"/>
        </w:rPr>
        <w:t>Kemono</w:t>
      </w:r>
      <w:proofErr w:type="spellEnd"/>
      <w:r w:rsidRPr="00A15818">
        <w:rPr>
          <w:rFonts w:ascii="Arial" w:hAnsi="Arial" w:cs="Arial"/>
          <w:sz w:val="24"/>
          <w:szCs w:val="24"/>
        </w:rPr>
        <w:t xml:space="preserve"> </w:t>
      </w:r>
      <w:proofErr w:type="spellStart"/>
      <w:r w:rsidRPr="00A15818">
        <w:rPr>
          <w:rFonts w:ascii="Arial" w:hAnsi="Arial" w:cs="Arial"/>
          <w:sz w:val="24"/>
          <w:szCs w:val="24"/>
        </w:rPr>
        <w:t>Friends”’s</w:t>
      </w:r>
      <w:proofErr w:type="spellEnd"/>
      <w:r w:rsidRPr="00A15818">
        <w:rPr>
          <w:rFonts w:ascii="Arial" w:hAnsi="Arial" w:cs="Arial"/>
          <w:sz w:val="24"/>
          <w:szCs w:val="24"/>
        </w:rPr>
        <w:t xml:space="preserve"> website also gives scientific nomenclature to the species portrayed and their conservation status. As such, this show is an excellent choice due to – more than merely its popularity among sci-fi fans (this show’s genre) – its educational value expressed entertainingly. With this said, its popularity is still a sound reason for the article’s focus on this show due to the sizeable audience providing the data for analysis.</w:t>
      </w:r>
    </w:p>
    <w:p w14:paraId="5B8AAD0E" w14:textId="77777777" w:rsidR="00A15818" w:rsidRPr="00A15818" w:rsidRDefault="00A15818" w:rsidP="00A15818">
      <w:pPr>
        <w:spacing w:line="360" w:lineRule="auto"/>
        <w:jc w:val="both"/>
        <w:rPr>
          <w:rFonts w:ascii="Arial" w:hAnsi="Arial" w:cs="Arial"/>
          <w:sz w:val="24"/>
          <w:szCs w:val="24"/>
        </w:rPr>
      </w:pPr>
    </w:p>
    <w:p w14:paraId="721DE759" w14:textId="77777777" w:rsidR="00A15818" w:rsidRPr="00A15818" w:rsidRDefault="00A15818" w:rsidP="00A15818">
      <w:pPr>
        <w:spacing w:line="360" w:lineRule="auto"/>
        <w:jc w:val="both"/>
        <w:rPr>
          <w:rFonts w:ascii="Arial" w:hAnsi="Arial" w:cs="Arial"/>
          <w:sz w:val="24"/>
          <w:szCs w:val="24"/>
        </w:rPr>
      </w:pPr>
      <w:r w:rsidRPr="00A15818">
        <w:rPr>
          <w:rFonts w:ascii="Arial" w:hAnsi="Arial" w:cs="Arial"/>
          <w:sz w:val="24"/>
          <w:szCs w:val="24"/>
        </w:rPr>
        <w:t xml:space="preserve">Using three smaller studies meant the article could discuss and compare at least that many finds in detail. </w:t>
      </w:r>
      <w:proofErr w:type="gramStart"/>
      <w:r w:rsidRPr="00A15818">
        <w:rPr>
          <w:rFonts w:ascii="Arial" w:hAnsi="Arial" w:cs="Arial"/>
          <w:sz w:val="24"/>
          <w:szCs w:val="24"/>
        </w:rPr>
        <w:t>In reality, many</w:t>
      </w:r>
      <w:proofErr w:type="gramEnd"/>
      <w:r w:rsidRPr="00A15818">
        <w:rPr>
          <w:rFonts w:ascii="Arial" w:hAnsi="Arial" w:cs="Arial"/>
          <w:sz w:val="24"/>
          <w:szCs w:val="24"/>
        </w:rPr>
        <w:t xml:space="preserve"> people interested – or at least developing an interest – in this sector would opt for zoo visitations and show viewings or just the animated show viewing could they not afford the former. Therefore, the article’s primary focus on the show’s influence on public interest in animals and conservation may be more valid than the results from the study on the influence of the zoos would have been alone </w:t>
      </w:r>
      <w:r w:rsidRPr="00A15818">
        <w:rPr>
          <w:rFonts w:ascii="Arial" w:hAnsi="Arial" w:cs="Arial"/>
          <w:noProof/>
          <w:sz w:val="24"/>
          <w:szCs w:val="24"/>
        </w:rPr>
        <w:t xml:space="preserve">(Fukano </w:t>
      </w:r>
      <w:r w:rsidRPr="00A15818">
        <w:rPr>
          <w:rFonts w:ascii="Arial" w:hAnsi="Arial" w:cs="Arial"/>
          <w:i/>
          <w:iCs/>
          <w:noProof/>
          <w:sz w:val="24"/>
          <w:szCs w:val="24"/>
        </w:rPr>
        <w:t>et al</w:t>
      </w:r>
      <w:r w:rsidRPr="00A15818">
        <w:rPr>
          <w:rFonts w:ascii="Arial" w:hAnsi="Arial" w:cs="Arial"/>
          <w:noProof/>
          <w:sz w:val="24"/>
          <w:szCs w:val="24"/>
        </w:rPr>
        <w:t>., 2020).</w:t>
      </w:r>
    </w:p>
    <w:p w14:paraId="00412571" w14:textId="77777777" w:rsidR="00A15818" w:rsidRDefault="00A15818" w:rsidP="00A15818">
      <w:pPr>
        <w:spacing w:line="360" w:lineRule="auto"/>
        <w:jc w:val="both"/>
        <w:rPr>
          <w:rFonts w:ascii="Arial" w:hAnsi="Arial" w:cs="Arial"/>
        </w:rPr>
      </w:pPr>
    </w:p>
    <w:p w14:paraId="5E4606F0" w14:textId="77777777" w:rsidR="00A15818" w:rsidRPr="00A15818" w:rsidRDefault="00A15818" w:rsidP="00A15818">
      <w:pPr>
        <w:pStyle w:val="Heading1"/>
        <w:spacing w:line="360" w:lineRule="auto"/>
        <w:jc w:val="left"/>
        <w:rPr>
          <w:rFonts w:ascii="Arial" w:hAnsi="Arial" w:cs="Arial"/>
          <w:bCs/>
          <w:i/>
          <w:szCs w:val="24"/>
        </w:rPr>
      </w:pPr>
      <w:bookmarkStart w:id="7" w:name="_Toc84495628"/>
      <w:r w:rsidRPr="00A15818">
        <w:rPr>
          <w:rFonts w:ascii="Arial" w:hAnsi="Arial" w:cs="Arial"/>
          <w:bCs/>
          <w:i/>
          <w:szCs w:val="24"/>
        </w:rPr>
        <w:t>Room for Improvement</w:t>
      </w:r>
      <w:bookmarkEnd w:id="7"/>
    </w:p>
    <w:p w14:paraId="3F850972" w14:textId="77777777" w:rsidR="00A15818" w:rsidRPr="00A15818" w:rsidRDefault="00A15818" w:rsidP="00A15818">
      <w:pPr>
        <w:spacing w:line="360" w:lineRule="auto"/>
        <w:jc w:val="both"/>
        <w:rPr>
          <w:rFonts w:ascii="Arial" w:hAnsi="Arial" w:cs="Arial"/>
          <w:sz w:val="28"/>
          <w:szCs w:val="24"/>
        </w:rPr>
      </w:pPr>
      <w:r w:rsidRPr="00A15818">
        <w:rPr>
          <w:rFonts w:ascii="Arial" w:hAnsi="Arial" w:cs="Arial"/>
          <w:sz w:val="24"/>
          <w:szCs w:val="24"/>
        </w:rPr>
        <w:t>Focussing on “</w:t>
      </w:r>
      <w:proofErr w:type="spellStart"/>
      <w:r w:rsidRPr="00A15818">
        <w:rPr>
          <w:rFonts w:ascii="Arial" w:hAnsi="Arial" w:cs="Arial"/>
          <w:sz w:val="24"/>
          <w:szCs w:val="24"/>
        </w:rPr>
        <w:t>Kemono</w:t>
      </w:r>
      <w:proofErr w:type="spellEnd"/>
      <w:r w:rsidRPr="00A15818">
        <w:rPr>
          <w:rFonts w:ascii="Arial" w:hAnsi="Arial" w:cs="Arial"/>
          <w:sz w:val="24"/>
          <w:szCs w:val="24"/>
        </w:rPr>
        <w:t xml:space="preserve"> Friends” was valid for research. However, zoo influence on conservation support could also yield interesting results. While the article did discuss how zoos influenced RSV, the article seemingly did not consider that the zoos assessed could have affected whether people donated to conservation organisations </w:t>
      </w:r>
      <w:r w:rsidRPr="00A15818">
        <w:rPr>
          <w:rFonts w:ascii="Arial" w:hAnsi="Arial" w:cs="Arial"/>
          <w:sz w:val="24"/>
          <w:szCs w:val="24"/>
        </w:rPr>
        <w:fldChar w:fldCharType="begin" w:fldLock="1"/>
      </w:r>
      <w:r w:rsidRPr="00A15818">
        <w:rPr>
          <w:rFonts w:ascii="Arial" w:hAnsi="Arial" w:cs="Arial"/>
          <w:sz w:val="24"/>
          <w:szCs w:val="24"/>
        </w:rPr>
        <w:instrText>ADDIN CSL_CITATION {"citationItems":[{"id":"ITEM-1","itemData":{"DOI":"10.1016/j.scitotenv.2019.135352","ISSN":"18791026","PMID":"31896229","abstract":"Raising public interest in and conservation activity for threatened species is critically important for successful biodiversity conservation. However, our understanding of what influences the public interest in threatened animals and how the interest induces conservation activities is quite limited. Here, we examined the role of zoos and a television program featuring animated animals in shaping public interest in and support for animals including threatened species from 2011 to 2018 in Japan. Public interest was measured by Internet search volumes and support by donation activity in zoos. Results showed that both zoos and the animated program made a significant contribution to increasing public interest in animals. The spatial distribution of the Google search volume for 92 animals was correlated with that of animals exhibited in zoos. In tandem with this, the broadcast of a Japanese animated TV program featuring animals (Kemono Friends) increased the Google search volume and Wikipedia pageviews for animal species featured in the program. The total increases of search volume and Wikipedia pageviews were estimated to be approximately 4.66 million for 37 species and 1.06 million for 63 species, respectively. Furthermore, after the original broadcasts of the program, we found that animals featured in the animated program had more financial supporters through donations than animals that were not featured. These results are striking because they indicate the increase in public interest led to actual conservation activity by citizens. Overall, our results demonstrate that both zoos and the animated TV program played important roles in promoting public interest in and support for threatened animals. Enhanced collaborations between people in the entertainment industry and conservation entities could contribute greatly to global biodiversity conservation.","author":[{"dropping-particle":"","family":"Fukano","given":"Yuya","non-dropping-particle":"","parse-names":false,"suffix":""},{"dropping-particle":"","family":"Tanaka","given":"Yosuke","non-dropping-particle":"","parse-names":false,"suffix":""},{"dropping-particle":"","family":"Soga","given":"Masashi","non-dropping-particle":"","parse-names":false,"suffix":""}],"container-title":"Science of the Total Environment","id":"ITEM-1","issued":{"date-parts":[["2020"]]},"page":"135352","publisher":"The Author(s)","title":"Zoos and animated animals increase public interest in and support for threatened animals","type":"article-journal","volume":"704"},"uris":["http://www.mendeley.com/documents/?uuid=800bdb9b-63e1-49c4-a6ce-9db49d6853c2"]}],"mendeley":{"formattedCitation":"(Fukano et al., 2020)","plainTextFormattedCitation":"(Fukano et al., 2020)","previouslyFormattedCitation":"(Fukano et al., 2020)"},"properties":{"noteIndex":0},"schema":"https://github.com/citation-style-language/schema/raw/master/csl-citation.json"}</w:instrText>
      </w:r>
      <w:r w:rsidRPr="00A15818">
        <w:rPr>
          <w:rFonts w:ascii="Arial" w:hAnsi="Arial" w:cs="Arial"/>
          <w:sz w:val="24"/>
          <w:szCs w:val="24"/>
        </w:rPr>
        <w:fldChar w:fldCharType="separate"/>
      </w:r>
      <w:r w:rsidRPr="00A15818">
        <w:rPr>
          <w:rFonts w:ascii="Arial" w:hAnsi="Arial" w:cs="Arial"/>
          <w:noProof/>
          <w:sz w:val="24"/>
          <w:szCs w:val="24"/>
        </w:rPr>
        <w:t xml:space="preserve">(Fukano </w:t>
      </w:r>
      <w:r w:rsidRPr="00A15818">
        <w:rPr>
          <w:rFonts w:ascii="Arial" w:hAnsi="Arial" w:cs="Arial"/>
          <w:i/>
          <w:iCs/>
          <w:noProof/>
          <w:sz w:val="24"/>
          <w:szCs w:val="24"/>
        </w:rPr>
        <w:t>et al</w:t>
      </w:r>
      <w:r w:rsidRPr="00A15818">
        <w:rPr>
          <w:rFonts w:ascii="Arial" w:hAnsi="Arial" w:cs="Arial"/>
          <w:noProof/>
          <w:sz w:val="24"/>
          <w:szCs w:val="24"/>
        </w:rPr>
        <w:t>., 2020)</w:t>
      </w:r>
      <w:r w:rsidRPr="00A15818">
        <w:rPr>
          <w:rFonts w:ascii="Arial" w:hAnsi="Arial" w:cs="Arial"/>
          <w:sz w:val="24"/>
          <w:szCs w:val="24"/>
        </w:rPr>
        <w:fldChar w:fldCharType="end"/>
      </w:r>
      <w:r w:rsidRPr="00A15818">
        <w:rPr>
          <w:rFonts w:ascii="Arial" w:hAnsi="Arial" w:cs="Arial"/>
          <w:sz w:val="24"/>
          <w:szCs w:val="24"/>
        </w:rPr>
        <w:t xml:space="preserve">. As the article demonstrates, modern zoos facilitate visitor interest in animals and their conservation. However, that interest could extend beyond RSV, which is approximate by the article’s admission. RSV does not indicate public support, only interest </w:t>
      </w:r>
      <w:r w:rsidRPr="00A15818">
        <w:rPr>
          <w:rFonts w:ascii="Arial" w:hAnsi="Arial" w:cs="Arial"/>
          <w:sz w:val="24"/>
          <w:szCs w:val="24"/>
        </w:rPr>
        <w:fldChar w:fldCharType="begin" w:fldLock="1"/>
      </w:r>
      <w:r w:rsidRPr="00A15818">
        <w:rPr>
          <w:rFonts w:ascii="Arial" w:hAnsi="Arial" w:cs="Arial"/>
          <w:sz w:val="24"/>
          <w:szCs w:val="24"/>
        </w:rPr>
        <w:instrText>ADDIN CSL_CITATION {"citationItems":[{"id":"ITEM-1","itemData":{"DOI":"10.1016/j.scitotenv.2019.135352","ISSN":"18791026","PMID":"31896229","abstract":"Raising public interest in and conservation activity for threatened species is critically important for successful biodiversity conservation. However, our understanding of what influences the public interest in threatened animals and how the interest induces conservation activities is quite limited. Here, we examined the role of zoos and a television program featuring animated animals in shaping public interest in and support for animals including threatened species from 2011 to 2018 in Japan. Public interest was measured by Internet search volumes and support by donation activity in zoos. Results showed that both zoos and the animated program made a significant contribution to increasing public interest in animals. The spatial distribution of the Google search volume for 92 animals was correlated with that of animals exhibited in zoos. In tandem with this, the broadcast of a Japanese animated TV program featuring animals (Kemono Friends) increased the Google search volume and Wikipedia pageviews for animal species featured in the program. The total increases of search volume and Wikipedia pageviews were estimated to be approximately 4.66 million for 37 species and 1.06 million for 63 species, respectively. Furthermore, after the original broadcasts of the program, we found that animals featured in the animated program had more financial supporters through donations than animals that were not featured. These results are striking because they indicate the increase in public interest led to actual conservation activity by citizens. Overall, our results demonstrate that both zoos and the animated TV program played important roles in promoting public interest in and support for threatened animals. Enhanced collaborations between people in the entertainment industry and conservation entities could contribute greatly to global biodiversity conservation.","author":[{"dropping-particle":"","family":"Fukano","given":"Yuya","non-dropping-particle":"","parse-names":false,"suffix":""},{"dropping-particle":"","family":"Tanaka","given":"Yosuke","non-dropping-particle":"","parse-names":false,"suffix":""},{"dropping-particle":"","family":"Soga","given":"Masashi","non-dropping-particle":"","parse-names":false,"suffix":""}],"container-title":"Science of the Total Environment","id":"ITEM-1","issued":{"date-parts":[["2020"]]},"page":"135352","publisher":"The Author(s)","title":"Zoos and animated animals increase public interest in and support for threatened animals","type":"article-journal","volume":"704"},"uris":["http://www.mendeley.com/documents/?uuid=800bdb9b-63e1-49c4-a6ce-9db49d6853c2"]}],"mendeley":{"formattedCitation":"(Fukano et al., 2020)","plainTextFormattedCitation":"(Fukano et al., 2020)","previouslyFormattedCitation":"(Fukano et al., 2020)"},"properties":{"noteIndex":0},"schema":"https://github.com/citation-style-language/schema/raw/master/csl-citation.json"}</w:instrText>
      </w:r>
      <w:r w:rsidRPr="00A15818">
        <w:rPr>
          <w:rFonts w:ascii="Arial" w:hAnsi="Arial" w:cs="Arial"/>
          <w:sz w:val="24"/>
          <w:szCs w:val="24"/>
        </w:rPr>
        <w:fldChar w:fldCharType="separate"/>
      </w:r>
      <w:r w:rsidRPr="00A15818">
        <w:rPr>
          <w:rFonts w:ascii="Arial" w:hAnsi="Arial" w:cs="Arial"/>
          <w:noProof/>
          <w:sz w:val="24"/>
          <w:szCs w:val="24"/>
        </w:rPr>
        <w:t>(Fukano</w:t>
      </w:r>
      <w:r w:rsidRPr="00A15818">
        <w:rPr>
          <w:rFonts w:ascii="Arial" w:hAnsi="Arial" w:cs="Arial"/>
          <w:i/>
          <w:iCs/>
          <w:noProof/>
          <w:sz w:val="24"/>
          <w:szCs w:val="24"/>
        </w:rPr>
        <w:t xml:space="preserve"> et al</w:t>
      </w:r>
      <w:r w:rsidRPr="00A15818">
        <w:rPr>
          <w:rFonts w:ascii="Arial" w:hAnsi="Arial" w:cs="Arial"/>
          <w:noProof/>
          <w:sz w:val="24"/>
          <w:szCs w:val="24"/>
        </w:rPr>
        <w:t>., 2020)</w:t>
      </w:r>
      <w:r w:rsidRPr="00A15818">
        <w:rPr>
          <w:rFonts w:ascii="Arial" w:hAnsi="Arial" w:cs="Arial"/>
          <w:sz w:val="24"/>
          <w:szCs w:val="24"/>
        </w:rPr>
        <w:fldChar w:fldCharType="end"/>
      </w:r>
      <w:r w:rsidRPr="00A15818">
        <w:rPr>
          <w:rFonts w:ascii="Arial" w:hAnsi="Arial" w:cs="Arial"/>
          <w:sz w:val="24"/>
          <w:szCs w:val="24"/>
        </w:rPr>
        <w:t xml:space="preserve">. Modern zoos contribute to science and environmental education, with free-roaming enclosures and the mammalian taxa increasing public interest in conservation science </w:t>
      </w:r>
      <w:r w:rsidRPr="00A15818">
        <w:rPr>
          <w:rFonts w:ascii="Arial" w:hAnsi="Arial" w:cs="Arial"/>
          <w:sz w:val="24"/>
          <w:szCs w:val="24"/>
        </w:rPr>
        <w:fldChar w:fldCharType="begin" w:fldLock="1"/>
      </w:r>
      <w:r w:rsidRPr="00A15818">
        <w:rPr>
          <w:rFonts w:ascii="Arial" w:hAnsi="Arial" w:cs="Arial"/>
          <w:sz w:val="24"/>
          <w:szCs w:val="24"/>
        </w:rPr>
        <w:instrText>ADDIN CSL_CITATION {"citationItems":[{"id":"ITEM-1","itemData":{"DOI":"10.1002/zoo.20316","ISSN":"07333188","PMID":"20333734","abstract":"As zoos have sought to further their conservation missions, they have become powerful providers of environmental education. Outside of \"formal\" education initiatives, such as those designed for school and other organized groups, or structured public talks programmes, much of the learning potential that the zoo has to offer is around the viewing of animals and the response of visitors to them. In this, zoo learning is a very personal construct, develops from the previous knowledge, and experiences and motivations of each individual. In this article, we make the assertion that learning potential, although difficult to quantify, is very much related to the attractiveness of animal species and the interest that visitors show in them. Using standard behaviorist measures of attraction and interest (the proportion of visitors that stop and for how long), we analyzed the relative interest in 40 zoo species held in a modern UK zoo and the variables that are significant in predicting that popularity. Further to this, the suggestion is made that the zoo collection planning process could use such information to make more informed decisions about which species should be housed for their educational value. Taxonomic grouping was found to be the most significant predictor of visitor interest-that is, visitors were far more interested in mammals than any other group-although body size (length), increasing animal activity and whether the species was the primary or \"flagship\" species in an exhibit or not, were all found to have a significant bearing on visitor interest. © 2010 Wiley-Liss, Inc.","author":[{"dropping-particle":"","family":"Moss","given":"Andrew","non-dropping-particle":"","parse-names":false,"suffix":""},{"dropping-particle":"","family":"Esson","given":"Maggie","non-dropping-particle":"","parse-names":false,"suffix":""}],"container-title":"Zoo Biology","id":"ITEM-1","issue":"6","issued":{"date-parts":[["2010"]]},"page":"715-731","title":"Visitor interest in zoo animals and the implications for collection planning and zoo education programmes","type":"article-journal","volume":"29"},"uris":["http://www.mendeley.com/documents/?uuid=85a316c7-d164-4c27-85e2-8147a8633ff5"]},{"id":"ITEM-2","itemData":{"ISSN":"2214-7594","abstract":"Modern zoos claim to be a platform for conservation education and attempt to educate visitors using textual interpretation, public talks and engaging exhibit design. Walk-through exhibits aim to maximise the educational potential of a zoo visit by providing a unique, immersive experience that can enhance visitor connection with a species. This study assesses visitor engagement with walk-through zoo exhibits in comparison to traditional exhibits, and explores the role that educators and volunteers play in encouraging visitor engagement. Covert visitor observations were used to quantify dwell times and categorise conversational data at different exhibits. Species at walk-through exhibits elicited more comments related to surface level and deeper level information when compared to species at traditional exhibits (P&lt;0.001). Similarly, a higher number of surface level and deeper level comments were made when a visitor had engaged with an educator or volunteer (P&lt;0.001). Dwell times were over six times longer at walk-through exhibits; higher dwell times were significantly related to higher numbers of surface level comments (R 2 =0.433) and deeper level comments (R 2 =0.361). By conducting visitor surveys pre-visit and post-visit to a walk-through exhibit, some significant changes in visitor attitudes towards pro-conservation themes were revealed, but little evidence that visitors had learned something new from the exhibit. Overall, walk-through exhibits that utilise educators or volunteers can enhance visitor engagement with a species, although further research into additional interventions is necessary to determine how this engagement could be developed into pro-conservation knowledge and actions.","author":[{"dropping-particle":"","family":"Pavitt","given":"Bethany","non-dropping-particle":"","parse-names":false,"suffix":""},{"dropping-particle":"","family":"Moss","given":"Andrew","non-dropping-particle":"","parse-names":false,"suffix":""}],"container-title":"Research article Journal of Zoo and Aquarium Research","id":"ITEM-2","issue":"4","issued":{"date-parts":[["2019"]]},"page":"2019-186","title":"Assessing the effect of zoo exhibit design on visitor engagement and attitudes towards conservation","type":"article-journal","volume":"7"},"uris":["http://www.mendeley.com/documents/?uuid=e6b2d56c-ed38-4967-bd8e-30487eca0cd7"]}],"mendeley":{"formattedCitation":"(Moss &amp; Esson, 2010; Pavitt &amp; Moss, 2019)","plainTextFormattedCitation":"(Moss &amp; Esson, 2010; Pavitt &amp; Moss, 2019)","previouslyFormattedCitation":"(Moss &amp; Esson, 2010; Pavitt &amp; Moss, 2019)"},"properties":{"noteIndex":0},"schema":"https://github.com/citation-style-language/schema/raw/master/csl-citation.json"}</w:instrText>
      </w:r>
      <w:r w:rsidRPr="00A15818">
        <w:rPr>
          <w:rFonts w:ascii="Arial" w:hAnsi="Arial" w:cs="Arial"/>
          <w:sz w:val="24"/>
          <w:szCs w:val="24"/>
        </w:rPr>
        <w:fldChar w:fldCharType="separate"/>
      </w:r>
      <w:r w:rsidRPr="00A15818">
        <w:rPr>
          <w:rFonts w:ascii="Arial" w:hAnsi="Arial" w:cs="Arial"/>
          <w:noProof/>
          <w:sz w:val="24"/>
          <w:szCs w:val="24"/>
        </w:rPr>
        <w:t>(Moss &amp; Esson, 2010; Pavitt &amp; Moss, 2019)</w:t>
      </w:r>
      <w:r w:rsidRPr="00A15818">
        <w:rPr>
          <w:rFonts w:ascii="Arial" w:hAnsi="Arial" w:cs="Arial"/>
          <w:sz w:val="24"/>
          <w:szCs w:val="24"/>
        </w:rPr>
        <w:fldChar w:fldCharType="end"/>
      </w:r>
      <w:r w:rsidRPr="00A15818">
        <w:rPr>
          <w:rFonts w:ascii="Arial" w:hAnsi="Arial" w:cs="Arial"/>
          <w:sz w:val="24"/>
          <w:szCs w:val="24"/>
        </w:rPr>
        <w:t xml:space="preserve">. The Chicago Zoological Society demonstrated previously that zoo educators evaluate continuously their educational delivery to meet their mission statements </w:t>
      </w:r>
      <w:r w:rsidRPr="00A15818">
        <w:rPr>
          <w:rFonts w:ascii="Arial" w:hAnsi="Arial" w:cs="Arial"/>
          <w:sz w:val="24"/>
          <w:szCs w:val="24"/>
        </w:rPr>
        <w:fldChar w:fldCharType="begin" w:fldLock="1"/>
      </w:r>
      <w:r w:rsidRPr="00A15818">
        <w:rPr>
          <w:rFonts w:ascii="Arial" w:hAnsi="Arial" w:cs="Arial"/>
          <w:sz w:val="24"/>
          <w:szCs w:val="24"/>
        </w:rPr>
        <w:instrText>ADDIN CSL_CITATION {"citationItems":[{"id":"ITEM-1","itemData":{"DOI":"10.1016/j.stueduc.2013.10.002","ISSN":"0191491X","abstract":"Here we describe the development and implementation of a large-scale monitoring system to systematically evaluate various Chicago Zoological Society (CZS) education programs. Our primary goal was to engage program staff in developing a consistent measurement and evaluation strategy across and within education programs. We did this by using the CZS mission as a framework and incorporating participatory, theory-based, and utilization-focused evaluation approaches into our education programs. As we carried out the process, we learned several lessons that helped us to succeed. This process has allowed us to begin building the perspective among our staff and leaders that evaluation is an ongoing process that occurs alongside program delivery to inform cycles of reflection and improvement and measure program performance over time. © 2013 Elsevier Ltd.","author":[{"dropping-particle":"","family":"Matiasek","given":"Jennifer","non-dropping-particle":"","parse-names":false,"suffix":""},{"dropping-particle":"","family":"Luebke","given":"Jerry F.","non-dropping-particle":"","parse-names":false,"suffix":""}],"container-title":"Studies in Educational Evaluation","id":"ITEM-1","issued":{"date-parts":[["2014"]]},"page":"77-84","publisher":"Elsevier Ltd","title":"Mission, messages, and measures: Engaging zoo educators in environmental education program evaluation","type":"article-journal","volume":"41"},"uris":["http://www.mendeley.com/documents/?uuid=77aa62e3-db33-412d-8dc8-0831c8a8478a"]}],"mendeley":{"formattedCitation":"(Matiasek &amp; Luebke, 2014)","plainTextFormattedCitation":"(Matiasek &amp; Luebke, 2014)","previouslyFormattedCitation":"(Matiasek &amp; Luebke, 2014)"},"properties":{"noteIndex":0},"schema":"https://github.com/citation-style-language/schema/raw/master/csl-citation.json"}</w:instrText>
      </w:r>
      <w:r w:rsidRPr="00A15818">
        <w:rPr>
          <w:rFonts w:ascii="Arial" w:hAnsi="Arial" w:cs="Arial"/>
          <w:sz w:val="24"/>
          <w:szCs w:val="24"/>
        </w:rPr>
        <w:fldChar w:fldCharType="separate"/>
      </w:r>
      <w:r w:rsidRPr="00A15818">
        <w:rPr>
          <w:rFonts w:ascii="Arial" w:hAnsi="Arial" w:cs="Arial"/>
          <w:noProof/>
          <w:sz w:val="24"/>
          <w:szCs w:val="24"/>
        </w:rPr>
        <w:t>(Matiasek &amp; Luebke, 2014)</w:t>
      </w:r>
      <w:r w:rsidRPr="00A15818">
        <w:rPr>
          <w:rFonts w:ascii="Arial" w:hAnsi="Arial" w:cs="Arial"/>
          <w:sz w:val="24"/>
          <w:szCs w:val="24"/>
        </w:rPr>
        <w:fldChar w:fldCharType="end"/>
      </w:r>
      <w:r w:rsidRPr="00A15818">
        <w:rPr>
          <w:rFonts w:ascii="Arial" w:hAnsi="Arial" w:cs="Arial"/>
          <w:sz w:val="24"/>
          <w:szCs w:val="24"/>
        </w:rPr>
        <w:t>. Therefore, zoos likely play a significant role in donation revenue; further research could support this possibility.</w:t>
      </w:r>
    </w:p>
    <w:p w14:paraId="6DC81D9F" w14:textId="77777777" w:rsidR="00A15818" w:rsidRPr="00A15818" w:rsidRDefault="00A15818" w:rsidP="00A15818">
      <w:pPr>
        <w:spacing w:line="360" w:lineRule="auto"/>
        <w:jc w:val="both"/>
        <w:rPr>
          <w:rFonts w:ascii="Arial" w:hAnsi="Arial" w:cs="Arial"/>
          <w:sz w:val="24"/>
          <w:szCs w:val="24"/>
        </w:rPr>
      </w:pPr>
    </w:p>
    <w:p w14:paraId="31255A58" w14:textId="77777777" w:rsidR="00A15818" w:rsidRPr="00A15818" w:rsidRDefault="00A15818" w:rsidP="00A15818">
      <w:pPr>
        <w:spacing w:line="360" w:lineRule="auto"/>
        <w:jc w:val="both"/>
        <w:rPr>
          <w:rFonts w:ascii="Arial" w:hAnsi="Arial" w:cs="Arial"/>
          <w:noProof/>
          <w:sz w:val="24"/>
          <w:szCs w:val="24"/>
        </w:rPr>
      </w:pPr>
      <w:r w:rsidRPr="00A15818">
        <w:rPr>
          <w:rFonts w:ascii="Arial" w:hAnsi="Arial" w:cs="Arial"/>
          <w:sz w:val="24"/>
          <w:szCs w:val="24"/>
        </w:rPr>
        <w:t>“</w:t>
      </w:r>
      <w:proofErr w:type="spellStart"/>
      <w:r w:rsidRPr="00A15818">
        <w:rPr>
          <w:rFonts w:ascii="Arial" w:hAnsi="Arial" w:cs="Arial"/>
          <w:sz w:val="24"/>
          <w:szCs w:val="24"/>
        </w:rPr>
        <w:t>Kemono</w:t>
      </w:r>
      <w:proofErr w:type="spellEnd"/>
      <w:r w:rsidRPr="00A15818">
        <w:rPr>
          <w:rFonts w:ascii="Arial" w:hAnsi="Arial" w:cs="Arial"/>
          <w:sz w:val="24"/>
          <w:szCs w:val="24"/>
        </w:rPr>
        <w:t xml:space="preserve"> Friends” was the article’s focus for fictional media. The nature of the show and its popularity means this is not necessarily a significant flaw, and the article acknowledges the history and influence of animal cartoons </w:t>
      </w:r>
      <w:r w:rsidRPr="00A15818">
        <w:rPr>
          <w:rFonts w:ascii="Arial" w:hAnsi="Arial" w:cs="Arial"/>
          <w:sz w:val="24"/>
          <w:szCs w:val="24"/>
        </w:rPr>
        <w:fldChar w:fldCharType="begin" w:fldLock="1"/>
      </w:r>
      <w:r w:rsidRPr="00A15818">
        <w:rPr>
          <w:rFonts w:ascii="Arial" w:hAnsi="Arial" w:cs="Arial"/>
          <w:sz w:val="24"/>
          <w:szCs w:val="24"/>
        </w:rPr>
        <w:instrText>ADDIN CSL_CITATION {"citationItems":[{"id":"ITEM-1","itemData":{"DOI":"10.1016/j.scitotenv.2019.135352","ISSN":"18791026","PMID":"31896229","abstract":"Raising public interest in and conservation activity for threatened species is critically important for successful biodiversity conservation. However, our understanding of what influences the public interest in threatened animals and how the interest induces conservation activities is quite limited. Here, we examined the role of zoos and a television program featuring animated animals in shaping public interest in and support for animals including threatened species from 2011 to 2018 in Japan. Public interest was measured by Internet search volumes and support by donation activity in zoos. Results showed that both zoos and the animated program made a significant contribution to increasing public interest in animals. The spatial distribution of the Google search volume for 92 animals was correlated with that of animals exhibited in zoos. In tandem with this, the broadcast of a Japanese animated TV program featuring animals (Kemono Friends) increased the Google search volume and Wikipedia pageviews for animal species featured in the program. The total increases of search volume and Wikipedia pageviews were estimated to be approximately 4.66 million for 37 species and 1.06 million for 63 species, respectively. Furthermore, after the original broadcasts of the program, we found that animals featured in the animated program had more financial supporters through donations than animals that were not featured. These results are striking because they indicate the increase in public interest led to actual conservation activity by citizens. Overall, our results demonstrate that both zoos and the animated TV program played important roles in promoting public interest in and support for threatened animals. Enhanced collaborations between people in the entertainment industry and conservation entities could contribute greatly to global biodiversity conservation.","author":[{"dropping-particle":"","family":"Fukano","given":"Yuya","non-dropping-particle":"","parse-names":false,"suffix":""},{"dropping-particle":"","family":"Tanaka","given":"Yosuke","non-dropping-particle":"","parse-names":false,"suffix":""},{"dropping-particle":"","family":"Soga","given":"Masashi","non-dropping-particle":"","parse-names":false,"suffix":""}],"container-title":"Science of the Total Environment","id":"ITEM-1","issued":{"date-parts":[["2020"]]},"page":"135352","publisher":"The Author(s)","title":"Zoos and animated animals increase public interest in and support for threatened animals","type":"article-journal","volume":"704"},"uris":["http://www.mendeley.com/documents/?uuid=800bdb9b-63e1-49c4-a6ce-9db49d6853c2"]}],"mendeley":{"formattedCitation":"(Fukano et al., 2020)","plainTextFormattedCitation":"(Fukano et al., 2020)","previouslyFormattedCitation":"(Fukano et al., 2020)"},"properties":{"noteIndex":0},"schema":"https://github.com/citation-style-language/schema/raw/master/csl-citation.json"}</w:instrText>
      </w:r>
      <w:r w:rsidRPr="00A15818">
        <w:rPr>
          <w:rFonts w:ascii="Arial" w:hAnsi="Arial" w:cs="Arial"/>
          <w:sz w:val="24"/>
          <w:szCs w:val="24"/>
        </w:rPr>
        <w:fldChar w:fldCharType="separate"/>
      </w:r>
      <w:r w:rsidRPr="00A15818">
        <w:rPr>
          <w:rFonts w:ascii="Arial" w:hAnsi="Arial" w:cs="Arial"/>
          <w:noProof/>
          <w:sz w:val="24"/>
          <w:szCs w:val="24"/>
        </w:rPr>
        <w:t>(Fukano</w:t>
      </w:r>
      <w:r w:rsidRPr="00A15818">
        <w:rPr>
          <w:rFonts w:ascii="Arial" w:hAnsi="Arial" w:cs="Arial"/>
          <w:i/>
          <w:iCs/>
          <w:noProof/>
          <w:sz w:val="24"/>
          <w:szCs w:val="24"/>
        </w:rPr>
        <w:t xml:space="preserve"> et al</w:t>
      </w:r>
      <w:r w:rsidRPr="00A15818">
        <w:rPr>
          <w:rFonts w:ascii="Arial" w:hAnsi="Arial" w:cs="Arial"/>
          <w:noProof/>
          <w:sz w:val="24"/>
          <w:szCs w:val="24"/>
        </w:rPr>
        <w:t>., 2020)</w:t>
      </w:r>
      <w:r w:rsidRPr="00A15818">
        <w:rPr>
          <w:rFonts w:ascii="Arial" w:hAnsi="Arial" w:cs="Arial"/>
          <w:sz w:val="24"/>
          <w:szCs w:val="24"/>
        </w:rPr>
        <w:fldChar w:fldCharType="end"/>
      </w:r>
      <w:r w:rsidRPr="00A15818">
        <w:rPr>
          <w:rFonts w:ascii="Arial" w:hAnsi="Arial" w:cs="Arial"/>
          <w:sz w:val="24"/>
          <w:szCs w:val="24"/>
        </w:rPr>
        <w:t xml:space="preserve">. However, comparisons of post-viewing RSV </w:t>
      </w:r>
      <w:r w:rsidRPr="00A15818">
        <w:rPr>
          <w:rFonts w:ascii="Arial" w:hAnsi="Arial" w:cs="Arial"/>
          <w:sz w:val="24"/>
          <w:szCs w:val="24"/>
        </w:rPr>
        <w:lastRenderedPageBreak/>
        <w:t>and organisation donation amounts to non-educational shows could demonstrate how different shows encourage different levels of support. An entertainingly educational film involving spotted hyenas (</w:t>
      </w:r>
      <w:r w:rsidRPr="00A15818">
        <w:rPr>
          <w:rFonts w:ascii="Arial" w:hAnsi="Arial" w:cs="Arial"/>
          <w:i/>
          <w:iCs/>
          <w:sz w:val="24"/>
          <w:szCs w:val="24"/>
        </w:rPr>
        <w:t xml:space="preserve">Crocuta </w:t>
      </w:r>
      <w:proofErr w:type="spellStart"/>
      <w:r w:rsidRPr="00A15818">
        <w:rPr>
          <w:rFonts w:ascii="Arial" w:hAnsi="Arial" w:cs="Arial"/>
          <w:i/>
          <w:iCs/>
          <w:sz w:val="24"/>
          <w:szCs w:val="24"/>
        </w:rPr>
        <w:t>crocuta</w:t>
      </w:r>
      <w:proofErr w:type="spellEnd"/>
      <w:r w:rsidRPr="00A15818">
        <w:rPr>
          <w:rFonts w:ascii="Arial" w:hAnsi="Arial" w:cs="Arial"/>
          <w:sz w:val="24"/>
          <w:szCs w:val="24"/>
        </w:rPr>
        <w:t>), for example, would likely portray hyenas differently to “The Lion King”, which portrayed hyenas as cowardly scavengers than which they are substantially more (</w:t>
      </w:r>
      <w:r w:rsidRPr="00A15818">
        <w:rPr>
          <w:rFonts w:ascii="Arial" w:hAnsi="Arial" w:cs="Arial"/>
          <w:noProof/>
          <w:sz w:val="24"/>
          <w:szCs w:val="24"/>
        </w:rPr>
        <w:t xml:space="preserve">Somerville, 2021). The article had also focussed on birds and mammals, two of the most charismatic taxa a zoo could possess </w:t>
      </w:r>
      <w:r w:rsidRPr="00A15818">
        <w:rPr>
          <w:rFonts w:ascii="Arial" w:hAnsi="Arial" w:cs="Arial"/>
          <w:noProof/>
          <w:sz w:val="24"/>
          <w:szCs w:val="24"/>
        </w:rPr>
        <w:fldChar w:fldCharType="begin" w:fldLock="1"/>
      </w:r>
      <w:r w:rsidRPr="00A15818">
        <w:rPr>
          <w:rFonts w:ascii="Arial" w:hAnsi="Arial" w:cs="Arial"/>
          <w:noProof/>
          <w:sz w:val="24"/>
          <w:szCs w:val="24"/>
        </w:rPr>
        <w:instrText>ADDIN CSL_CITATION {"citationItems":[{"id":"ITEM-1","itemData":{"DOI":"10.1016/j.scitotenv.2019.135352","ISSN":"18791026","PMID":"31896229","abstract":"Raising public interest in and conservation activity for threatened species is critically important for successful biodiversity conservation. However, our understanding of what influences the public interest in threatened animals and how the interest induces conservation activities is quite limited. Here, we examined the role of zoos and a television program featuring animated animals in shaping public interest in and support for animals including threatened species from 2011 to 2018 in Japan. Public interest was measured by Internet search volumes and support by donation activity in zoos. Results showed that both zoos and the animated program made a significant contribution to increasing public interest in animals. The spatial distribution of the Google search volume for 92 animals was correlated with that of animals exhibited in zoos. In tandem with this, the broadcast of a Japanese animated TV program featuring animals (Kemono Friends) increased the Google search volume and Wikipedia pageviews for animal species featured in the program. The total increases of search volume and Wikipedia pageviews were estimated to be approximately 4.66 million for 37 species and 1.06 million for 63 species, respectively. Furthermore, after the original broadcasts of the program, we found that animals featured in the animated program had more financial supporters through donations than animals that were not featured. These results are striking because they indicate the increase in public interest led to actual conservation activity by citizens. Overall, our results demonstrate that both zoos and the animated TV program played important roles in promoting public interest in and support for threatened animals. Enhanced collaborations between people in the entertainment industry and conservation entities could contribute greatly to global biodiversity conservation.","author":[{"dropping-particle":"","family":"Fukano","given":"Yuya","non-dropping-particle":"","parse-names":false,"suffix":""},{"dropping-particle":"","family":"Tanaka","given":"Yosuke","non-dropping-particle":"","parse-names":false,"suffix":""},{"dropping-particle":"","family":"Soga","given":"Masashi","non-dropping-particle":"","parse-names":false,"suffix":""}],"container-title":"Science of the Total Environment","id":"ITEM-1","issued":{"date-parts":[["2020"]]},"page":"135352","publisher":"The Author(s)","title":"Zoos and animated animals increase public interest in and support for threatened animals","type":"article-journal","volume":"704"},"uris":["http://www.mendeley.com/documents/?uuid=800bdb9b-63e1-49c4-a6ce-9db49d6853c2"]},{"id":"ITEM-2","itemData":{"DOI":"10.1002/zoo.20316","ISSN":"07333188","PMID":"20333734","abstract":"As zoos have sought to further their conservation missions, they have become powerful providers of environmental education. Outside of \"formal\" education initiatives, such as those designed for school and other organized groups, or structured public talks programmes, much of the learning potential that the zoo has to offer is around the viewing of animals and the response of visitors to them. In this, zoo learning is a very personal construct, develops from the previous knowledge, and experiences and motivations of each individual. In this article, we make the assertion that learning potential, although difficult to quantify, is very much related to the attractiveness of animal species and the interest that visitors show in them. Using standard behaviorist measures of attraction and interest (the proportion of visitors that stop and for how long), we analyzed the relative interest in 40 zoo species held in a modern UK zoo and the variables that are significant in predicting that popularity. Further to this, the suggestion is made that the zoo collection planning process could use such information to make more informed decisions about which species should be housed for their educational value. Taxonomic grouping was found to be the most significant predictor of visitor interest-that is, visitors were far more interested in mammals than any other group-although body size (length), increasing animal activity and whether the species was the primary or \"flagship\" species in an exhibit or not, were all found to have a significant bearing on visitor interest. © 2010 Wiley-Liss, Inc.","author":[{"dropping-particle":"","family":"Moss","given":"Andrew","non-dropping-particle":"","parse-names":false,"suffix":""},{"dropping-particle":"","family":"Esson","given":"Maggie","non-dropping-particle":"","parse-names":false,"suffix":""}],"container-title":"Zoo Biology","id":"ITEM-2","issue":"6","issued":{"date-parts":[["2010"]]},"page":"715-731","title":"Visitor interest in zoo animals and the implications for collection planning and zoo education programmes","type":"article-journal","volume":"29"},"uris":["http://www.mendeley.com/documents/?uuid=85a316c7-d164-4c27-85e2-8147a8633ff5"]}],"mendeley":{"formattedCitation":"(Fukano et al., 2020; Moss &amp; Esson, 2010)","plainTextFormattedCitation":"(Fukano et al., 2020; Moss &amp; Esson, 2010)","previouslyFormattedCitation":"(Fukano et al., 2020; Moss &amp; Esson, 2010)"},"properties":{"noteIndex":0},"schema":"https://github.com/citation-style-language/schema/raw/master/csl-citation.json"}</w:instrText>
      </w:r>
      <w:r w:rsidRPr="00A15818">
        <w:rPr>
          <w:rFonts w:ascii="Arial" w:hAnsi="Arial" w:cs="Arial"/>
          <w:noProof/>
          <w:sz w:val="24"/>
          <w:szCs w:val="24"/>
        </w:rPr>
        <w:fldChar w:fldCharType="separate"/>
      </w:r>
      <w:r w:rsidRPr="00A15818">
        <w:rPr>
          <w:rFonts w:ascii="Arial" w:hAnsi="Arial" w:cs="Arial"/>
          <w:noProof/>
          <w:sz w:val="24"/>
          <w:szCs w:val="24"/>
        </w:rPr>
        <w:t xml:space="preserve">(Fukano </w:t>
      </w:r>
      <w:r w:rsidRPr="00A15818">
        <w:rPr>
          <w:rFonts w:ascii="Arial" w:hAnsi="Arial" w:cs="Arial"/>
          <w:i/>
          <w:iCs/>
          <w:noProof/>
          <w:sz w:val="24"/>
          <w:szCs w:val="24"/>
        </w:rPr>
        <w:t>et al</w:t>
      </w:r>
      <w:r w:rsidRPr="00A15818">
        <w:rPr>
          <w:rFonts w:ascii="Arial" w:hAnsi="Arial" w:cs="Arial"/>
          <w:noProof/>
          <w:sz w:val="24"/>
          <w:szCs w:val="24"/>
        </w:rPr>
        <w:t>., 2020; Moss &amp; Esson, 2010)</w:t>
      </w:r>
      <w:r w:rsidRPr="00A15818">
        <w:rPr>
          <w:rFonts w:ascii="Arial" w:hAnsi="Arial" w:cs="Arial"/>
          <w:noProof/>
          <w:sz w:val="24"/>
          <w:szCs w:val="24"/>
        </w:rPr>
        <w:fldChar w:fldCharType="end"/>
      </w:r>
      <w:r w:rsidRPr="00A15818">
        <w:rPr>
          <w:rFonts w:ascii="Arial" w:hAnsi="Arial" w:cs="Arial"/>
          <w:noProof/>
          <w:sz w:val="24"/>
          <w:szCs w:val="24"/>
        </w:rPr>
        <w:t>. While the article states correctly that many assessed birds and mammals are endangered species, these taxa are usually higher up ecological food webs. Therefore, it may be prudent to consider the influence of zoos and animated shows on the less-charismatic taxa such as insects and amphibians. These taxa contain endangered species, especially amphibians.</w:t>
      </w:r>
    </w:p>
    <w:p w14:paraId="0107A5EF" w14:textId="77777777" w:rsidR="00A15818" w:rsidRDefault="00A15818" w:rsidP="00A15818">
      <w:pPr>
        <w:spacing w:line="360" w:lineRule="auto"/>
        <w:jc w:val="both"/>
        <w:rPr>
          <w:rFonts w:ascii="Arial" w:hAnsi="Arial" w:cs="Arial"/>
          <w:noProof/>
        </w:rPr>
      </w:pPr>
    </w:p>
    <w:p w14:paraId="1D756BA3" w14:textId="77777777" w:rsidR="00A15818" w:rsidRPr="00A15818" w:rsidRDefault="00A15818" w:rsidP="00A15818">
      <w:pPr>
        <w:pStyle w:val="Heading1"/>
        <w:spacing w:line="360" w:lineRule="auto"/>
        <w:jc w:val="left"/>
        <w:rPr>
          <w:rFonts w:ascii="Arial" w:hAnsi="Arial" w:cs="Arial"/>
          <w:i/>
          <w:iCs/>
          <w:noProof/>
          <w:szCs w:val="24"/>
        </w:rPr>
      </w:pPr>
      <w:bookmarkStart w:id="8" w:name="_Toc84495629"/>
      <w:r w:rsidRPr="00A15818">
        <w:rPr>
          <w:rFonts w:ascii="Arial" w:hAnsi="Arial" w:cs="Arial"/>
          <w:i/>
          <w:iCs/>
          <w:noProof/>
          <w:szCs w:val="24"/>
        </w:rPr>
        <w:t>Wider Impact</w:t>
      </w:r>
      <w:bookmarkEnd w:id="8"/>
    </w:p>
    <w:p w14:paraId="3CAF0D54" w14:textId="77777777" w:rsidR="00A15818" w:rsidRPr="00A15818" w:rsidRDefault="00A15818" w:rsidP="00A15818">
      <w:pPr>
        <w:spacing w:line="360" w:lineRule="auto"/>
        <w:jc w:val="both"/>
        <w:rPr>
          <w:rFonts w:ascii="Arial" w:hAnsi="Arial" w:cs="Arial"/>
          <w:noProof/>
          <w:sz w:val="28"/>
          <w:szCs w:val="24"/>
        </w:rPr>
      </w:pPr>
      <w:r w:rsidRPr="00A15818">
        <w:rPr>
          <w:rFonts w:ascii="Arial" w:hAnsi="Arial" w:cs="Arial"/>
          <w:noProof/>
          <w:sz w:val="24"/>
          <w:szCs w:val="24"/>
        </w:rPr>
        <w:t xml:space="preserve">Both zoos and fictional media have played significant roles in people’s attitudes towards animals and conservation, the latter’s ease of access resulting in even more significant influence </w:t>
      </w:r>
      <w:r w:rsidRPr="00A15818">
        <w:rPr>
          <w:rFonts w:ascii="Arial" w:hAnsi="Arial" w:cs="Arial"/>
          <w:noProof/>
          <w:sz w:val="24"/>
          <w:szCs w:val="24"/>
        </w:rPr>
        <w:fldChar w:fldCharType="begin" w:fldLock="1"/>
      </w:r>
      <w:r w:rsidRPr="00A15818">
        <w:rPr>
          <w:rFonts w:ascii="Arial" w:hAnsi="Arial" w:cs="Arial"/>
          <w:noProof/>
          <w:sz w:val="24"/>
          <w:szCs w:val="24"/>
        </w:rPr>
        <w:instrText>ADDIN CSL_CITATION {"citationItems":[{"id":"ITEM-1","itemData":{"DOI":"10.1016/j.scitotenv.2019.135352","ISSN":"18791026","PMID":"31896229","abstract":"Raising public interest in and conservation activity for threatened species is critically important for successful biodiversity conservation. However, our understanding of what influences the public interest in threatened animals and how the interest induces conservation activities is quite limited. Here, we examined the role of zoos and a television program featuring animated animals in shaping public interest in and support for animals including threatened species from 2011 to 2018 in Japan. Public interest was measured by Internet search volumes and support by donation activity in zoos. Results showed that both zoos and the animated program made a significant contribution to increasing public interest in animals. The spatial distribution of the Google search volume for 92 animals was correlated with that of animals exhibited in zoos. In tandem with this, the broadcast of a Japanese animated TV program featuring animals (Kemono Friends) increased the Google search volume and Wikipedia pageviews for animal species featured in the program. The total increases of search volume and Wikipedia pageviews were estimated to be approximately 4.66 million for 37 species and 1.06 million for 63 species, respectively. Furthermore, after the original broadcasts of the program, we found that animals featured in the animated program had more financial supporters through donations than animals that were not featured. These results are striking because they indicate the increase in public interest led to actual conservation activity by citizens. Overall, our results demonstrate that both zoos and the animated TV program played important roles in promoting public interest in and support for threatened animals. Enhanced collaborations between people in the entertainment industry and conservation entities could contribute greatly to global biodiversity conservation.","author":[{"dropping-particle":"","family":"Fukano","given":"Yuya","non-dropping-particle":"","parse-names":false,"suffix":""},{"dropping-particle":"","family":"Tanaka","given":"Yosuke","non-dropping-particle":"","parse-names":false,"suffix":""},{"dropping-particle":"","family":"Soga","given":"Masashi","non-dropping-particle":"","parse-names":false,"suffix":""}],"container-title":"Science of the Total Environment","id":"ITEM-1","issued":{"date-parts":[["2020"]]},"page":"135352","publisher":"The Author(s)","title":"Zoos and animated animals increase public interest in and support for threatened animals","type":"article-journal","volume":"704"},"uris":["http://www.mendeley.com/documents/?uuid=800bdb9b-63e1-49c4-a6ce-9db49d6853c2"]},{"id":"ITEM-2","itemData":{"DOI":"10.1002/zoo.20316","ISSN":"07333188","PMID":"20333734","abstract":"As zoos have sought to further their conservation missions, they have become powerful providers of environmental education. Outside of \"formal\" education initiatives, such as those designed for school and other organized groups, or structured public talks programmes, much of the learning potential that the zoo has to offer is around the viewing of animals and the response of visitors to them. In this, zoo learning is a very personal construct, develops from the previous knowledge, and experiences and motivations of each individual. In this article, we make the assertion that learning potential, although difficult to quantify, is very much related to the attractiveness of animal species and the interest that visitors show in them. Using standard behaviorist measures of attraction and interest (the proportion of visitors that stop and for how long), we analyzed the relative interest in 40 zoo species held in a modern UK zoo and the variables that are significant in predicting that popularity. Further to this, the suggestion is made that the zoo collection planning process could use such information to make more informed decisions about which species should be housed for their educational value. Taxonomic grouping was found to be the most significant predictor of visitor interest-that is, visitors were far more interested in mammals than any other group-although body size (length), increasing animal activity and whether the species was the primary or \"flagship\" species in an exhibit or not, were all found to have a significant bearing on visitor interest. © 2010 Wiley-Liss, Inc.","author":[{"dropping-particle":"","family":"Moss","given":"Andrew","non-dropping-particle":"","parse-names":false,"suffix":""},{"dropping-particle":"","family":"Esson","given":"Maggie","non-dropping-particle":"","parse-names":false,"suffix":""}],"container-title":"Zoo Biology","id":"ITEM-2","issue":"6","issued":{"date-parts":[["2010"]]},"page":"715-731","title":"Visitor interest in zoo animals and the implications for collection planning and zoo education programmes","type":"article-journal","volume":"29"},"uris":["http://www.mendeley.com/documents/?uuid=85a316c7-d164-4c27-85e2-8147a8633ff5"]},{"id":"ITEM-3","itemData":{"ISSN":"2214-7594","abstract":"Modern zoos claim to be a platform for conservation education and attempt to educate visitors using textual interpretation, public talks and engaging exhibit design. Walk-through exhibits aim to maximise the educational potential of a zoo visit by providing a unique, immersive experience that can enhance visitor connection with a species. This study assesses visitor engagement with walk-through zoo exhibits in comparison to traditional exhibits, and explores the role that educators and volunteers play in encouraging visitor engagement. Covert visitor observations were used to quantify dwell times and categorise conversational data at different exhibits. Species at walk-through exhibits elicited more comments related to surface level and deeper level information when compared to species at traditional exhibits (P&lt;0.001). Similarly, a higher number of surface level and deeper level comments were made when a visitor had engaged with an educator or volunteer (P&lt;0.001). Dwell times were over six times longer at walk-through exhibits; higher dwell times were significantly related to higher numbers of surface level comments (R 2 =0.433) and deeper level comments (R 2 =0.361). By conducting visitor surveys pre-visit and post-visit to a walk-through exhibit, some significant changes in visitor attitudes towards pro-conservation themes were revealed, but little evidence that visitors had learned something new from the exhibit. Overall, walk-through exhibits that utilise educators or volunteers can enhance visitor engagement with a species, although further research into additional interventions is necessary to determine how this engagement could be developed into pro-conservation knowledge and actions.","author":[{"dropping-particle":"","family":"Pavitt","given":"Bethany","non-dropping-particle":"","parse-names":false,"suffix":""},{"dropping-particle":"","family":"Moss","given":"Andrew","non-dropping-particle":"","parse-names":false,"suffix":""}],"container-title":"Research article Journal of Zoo and Aquarium Research","id":"ITEM-3","issue":"4","issued":{"date-parts":[["2019"]]},"page":"2019-186","title":"Assessing the effect of zoo exhibit design on visitor engagement and attitudes towards conservation","type":"article-journal","volume":"7"},"uris":["http://www.mendeley.com/documents/?uuid=e6b2d56c-ed38-4967-bd8e-30487eca0cd7"]},{"id":"ITEM-4","itemData":{"DOI":"10.4324/9781003004783","ISBN":"9781000360462","abstract":"Humans and Hyenas examines the origins and development of the relationship between the two to present an accurate and realistic picture of the hyena and its interactions with people. The hyena is one of the most maligned, misrepresented and defamed mammals. It is still, despite decades of research-led knowledge, seen as a skulking, cowardly scavenger rather than a successful hunter with complex family and communal systems. Hyenas are portrayed as sex-shifting deviants, grave robbers and attackers of children in everything from African folk tales through Greek and Roman accounts of animal life, to Disney’s The Lion King depicting hyenas with a lack of respect and disgust, despite the reality of their behaviour and social structures. Combining the personal, in-depth mining of scientific papers about the three main species and historical accounts, Keith Somerville delves into our relationship with hyenas from the earliest records from millennia ago, through the accounts by colonisers, to contemporary coexistence, where hyenas and humans are forced into ever closer proximity due to shrinking habitats and loss of prey. Are hyenas fated to retain their bad image or can their amazing ability to adapt to humans more successfully than lions and other predators lead to a shift in perspective? This book will be of great interest to students and scholars in the environmental sciences, conservation biology, and wildlife and conservation issues.","author":[{"dropping-particle":"","family":"Somerville","given":"Keith","non-dropping-particle":"","parse-names":false,"suffix":""}],"container-title":"Humans and Hyenas: Monster or Misunderstood","id":"ITEM-4","issued":{"date-parts":[["2021"]]},"number-of-pages":"1-262","title":"Humans and hyenas: Monster or misunderstood","type":"book"},"uris":["http://www.mendeley.com/documents/?uuid=d526ef2b-144d-4acd-b57c-cb5fdd0ba238"]}],"mendeley":{"formattedCitation":"(Fukano et al., 2020; Moss &amp; Esson, 2010; Pavitt &amp; Moss, 2019; Somerville, 2021)","plainTextFormattedCitation":"(Fukano et al., 2020; Moss &amp; Esson, 2010; Pavitt &amp; Moss, 2019; Somerville, 2021)","previouslyFormattedCitation":"(Fukano et al., 2020; Moss &amp; Esson, 2010; Pavitt &amp; Moss, 2019; Somerville, 2021)"},"properties":{"noteIndex":0},"schema":"https://github.com/citation-style-language/schema/raw/master/csl-citation.json"}</w:instrText>
      </w:r>
      <w:r w:rsidRPr="00A15818">
        <w:rPr>
          <w:rFonts w:ascii="Arial" w:hAnsi="Arial" w:cs="Arial"/>
          <w:noProof/>
          <w:sz w:val="24"/>
          <w:szCs w:val="24"/>
        </w:rPr>
        <w:fldChar w:fldCharType="separate"/>
      </w:r>
      <w:r w:rsidRPr="00A15818">
        <w:rPr>
          <w:rFonts w:ascii="Arial" w:hAnsi="Arial" w:cs="Arial"/>
          <w:noProof/>
          <w:sz w:val="24"/>
          <w:szCs w:val="24"/>
        </w:rPr>
        <w:t xml:space="preserve">(Fukano </w:t>
      </w:r>
      <w:r w:rsidRPr="00A15818">
        <w:rPr>
          <w:rFonts w:ascii="Arial" w:hAnsi="Arial" w:cs="Arial"/>
          <w:i/>
          <w:iCs/>
          <w:noProof/>
          <w:sz w:val="24"/>
          <w:szCs w:val="24"/>
        </w:rPr>
        <w:t>et al</w:t>
      </w:r>
      <w:r w:rsidRPr="00A15818">
        <w:rPr>
          <w:rFonts w:ascii="Arial" w:hAnsi="Arial" w:cs="Arial"/>
          <w:noProof/>
          <w:sz w:val="24"/>
          <w:szCs w:val="24"/>
        </w:rPr>
        <w:t>., 2020; Moss &amp; Esson, 2010; Pavitt &amp; Moss, 2019; Somerville, 2021)</w:t>
      </w:r>
      <w:r w:rsidRPr="00A15818">
        <w:rPr>
          <w:rFonts w:ascii="Arial" w:hAnsi="Arial" w:cs="Arial"/>
          <w:noProof/>
          <w:sz w:val="24"/>
          <w:szCs w:val="24"/>
        </w:rPr>
        <w:fldChar w:fldCharType="end"/>
      </w:r>
      <w:r w:rsidRPr="00A15818">
        <w:rPr>
          <w:rFonts w:ascii="Arial" w:hAnsi="Arial" w:cs="Arial"/>
          <w:noProof/>
          <w:sz w:val="24"/>
          <w:szCs w:val="24"/>
        </w:rPr>
        <w:t xml:space="preserve">. Younger audiences could perhaps be more receptive as their attitudes later in life will be shaped by the experience of either zoos or animations. One would assume (and hope) that these experiences would be positive, breeding a new generation of environmental educators, zookeepers, exhibit interpreters, and conservation scientists. In that regard, these findings are valuable for the sector. They suggest that, although age groups were unspecified, it is likely that younger, more impressionable zoo visitors and show viewers would develop further interest in the sector due to exposure to these pastimes during their early intellectual development (Fukano </w:t>
      </w:r>
      <w:r w:rsidRPr="00A15818">
        <w:rPr>
          <w:rFonts w:ascii="Arial" w:hAnsi="Arial" w:cs="Arial"/>
          <w:i/>
          <w:iCs/>
          <w:noProof/>
          <w:sz w:val="24"/>
          <w:szCs w:val="24"/>
        </w:rPr>
        <w:t>et al</w:t>
      </w:r>
      <w:r w:rsidRPr="00A15818">
        <w:rPr>
          <w:rFonts w:ascii="Arial" w:hAnsi="Arial" w:cs="Arial"/>
          <w:noProof/>
          <w:sz w:val="24"/>
          <w:szCs w:val="24"/>
        </w:rPr>
        <w:t>., 2020). Interest could extend to more than online searching and donations. For example, volunteering is a remarkable demonstration of interest, rooted potentially in regularly visiting animal parks and viewing educational animal cartoons. Volunteering could eventually lead to a fulfiling career in conservation and environmental education, once again, due to exposure to zoos and educational animal cartoons.</w:t>
      </w:r>
    </w:p>
    <w:p w14:paraId="229F2EF0" w14:textId="77777777" w:rsidR="00A15818" w:rsidRDefault="00A15818" w:rsidP="00A15818">
      <w:pPr>
        <w:spacing w:line="360" w:lineRule="auto"/>
        <w:jc w:val="both"/>
        <w:rPr>
          <w:rFonts w:ascii="Arial" w:hAnsi="Arial" w:cs="Arial"/>
          <w:noProof/>
        </w:rPr>
      </w:pPr>
    </w:p>
    <w:p w14:paraId="4FD8800F" w14:textId="77777777" w:rsidR="00A15818" w:rsidRPr="00A15818" w:rsidRDefault="00A15818" w:rsidP="00A15818">
      <w:pPr>
        <w:pStyle w:val="Heading1"/>
        <w:spacing w:line="360" w:lineRule="auto"/>
        <w:jc w:val="left"/>
        <w:rPr>
          <w:rFonts w:ascii="Arial" w:hAnsi="Arial" w:cs="Arial"/>
          <w:bCs/>
          <w:i/>
          <w:noProof/>
          <w:szCs w:val="24"/>
        </w:rPr>
      </w:pPr>
      <w:bookmarkStart w:id="9" w:name="_Toc84495630"/>
      <w:r w:rsidRPr="00A15818">
        <w:rPr>
          <w:rFonts w:ascii="Arial" w:hAnsi="Arial" w:cs="Arial"/>
          <w:bCs/>
          <w:i/>
          <w:noProof/>
          <w:szCs w:val="24"/>
        </w:rPr>
        <w:t>Summary</w:t>
      </w:r>
      <w:bookmarkEnd w:id="9"/>
      <w:r w:rsidRPr="00A15818">
        <w:rPr>
          <w:rFonts w:ascii="Arial" w:hAnsi="Arial" w:cs="Arial"/>
          <w:bCs/>
          <w:i/>
          <w:noProof/>
          <w:szCs w:val="24"/>
        </w:rPr>
        <w:t xml:space="preserve"> </w:t>
      </w:r>
    </w:p>
    <w:p w14:paraId="3FB5953E" w14:textId="55C1A495" w:rsidR="00A15818" w:rsidRDefault="00A15818" w:rsidP="00A15818">
      <w:pPr>
        <w:spacing w:line="360" w:lineRule="auto"/>
        <w:jc w:val="both"/>
        <w:rPr>
          <w:rFonts w:ascii="Arial" w:hAnsi="Arial" w:cs="Arial"/>
          <w:noProof/>
          <w:sz w:val="24"/>
          <w:szCs w:val="24"/>
        </w:rPr>
      </w:pPr>
      <w:r w:rsidRPr="00A15818">
        <w:rPr>
          <w:rFonts w:ascii="Arial" w:hAnsi="Arial" w:cs="Arial"/>
          <w:noProof/>
          <w:sz w:val="24"/>
          <w:szCs w:val="24"/>
        </w:rPr>
        <w:t xml:space="preserve">The article highlights areas that would benefit from further exploration. However, being a recent piece of early work into how zoos and fictional media influence public interest, the findings benefit the industry. There is a lack of funding for conservation organisations, and the article demonstrates the combined potential for building such funds via the provision of direct observation and entertaining indirect observation (Fukano </w:t>
      </w:r>
      <w:r w:rsidRPr="00A15818">
        <w:rPr>
          <w:rFonts w:ascii="Arial" w:hAnsi="Arial" w:cs="Arial"/>
          <w:i/>
          <w:iCs/>
          <w:noProof/>
          <w:sz w:val="24"/>
          <w:szCs w:val="24"/>
        </w:rPr>
        <w:t>et al</w:t>
      </w:r>
      <w:r w:rsidRPr="00A15818">
        <w:rPr>
          <w:rFonts w:ascii="Arial" w:hAnsi="Arial" w:cs="Arial"/>
          <w:noProof/>
          <w:sz w:val="24"/>
          <w:szCs w:val="24"/>
        </w:rPr>
        <w:t>., 2020).</w:t>
      </w:r>
    </w:p>
    <w:p w14:paraId="328C91C9" w14:textId="5ACA2A77" w:rsidR="00A15818" w:rsidRPr="00A15818" w:rsidRDefault="00A15818" w:rsidP="00A15818">
      <w:pPr>
        <w:rPr>
          <w:rFonts w:ascii="Arial" w:hAnsi="Arial" w:cs="Arial"/>
          <w:noProof/>
          <w:sz w:val="24"/>
          <w:szCs w:val="24"/>
        </w:rPr>
      </w:pPr>
      <w:r>
        <w:rPr>
          <w:rFonts w:ascii="Arial" w:hAnsi="Arial" w:cs="Arial"/>
          <w:noProof/>
          <w:sz w:val="24"/>
          <w:szCs w:val="24"/>
        </w:rPr>
        <w:lastRenderedPageBreak/>
        <w:br w:type="page"/>
      </w:r>
    </w:p>
    <w:p w14:paraId="342B448A" w14:textId="77777777" w:rsidR="00A15818" w:rsidRPr="00A15818" w:rsidRDefault="00A15818" w:rsidP="00A15818">
      <w:pPr>
        <w:pStyle w:val="Heading1"/>
        <w:spacing w:line="360" w:lineRule="auto"/>
        <w:jc w:val="left"/>
        <w:rPr>
          <w:rFonts w:ascii="Arial" w:hAnsi="Arial" w:cs="Arial"/>
          <w:i/>
          <w:iCs/>
          <w:szCs w:val="24"/>
        </w:rPr>
      </w:pPr>
      <w:bookmarkStart w:id="10" w:name="_Toc84495631"/>
      <w:r w:rsidRPr="00A15818">
        <w:rPr>
          <w:rFonts w:ascii="Arial" w:hAnsi="Arial" w:cs="Arial"/>
          <w:i/>
          <w:iCs/>
          <w:szCs w:val="24"/>
        </w:rPr>
        <w:lastRenderedPageBreak/>
        <w:t>Word Count</w:t>
      </w:r>
      <w:bookmarkEnd w:id="10"/>
    </w:p>
    <w:p w14:paraId="7AF133E0" w14:textId="77777777" w:rsidR="00A15818" w:rsidRPr="00A15818" w:rsidRDefault="00A15818" w:rsidP="00A15818">
      <w:pPr>
        <w:spacing w:line="360" w:lineRule="auto"/>
        <w:rPr>
          <w:rFonts w:ascii="Arial" w:hAnsi="Arial" w:cs="Arial"/>
          <w:sz w:val="28"/>
          <w:szCs w:val="24"/>
        </w:rPr>
      </w:pPr>
      <w:r w:rsidRPr="00A15818">
        <w:rPr>
          <w:rFonts w:ascii="Arial" w:hAnsi="Arial" w:cs="Arial"/>
          <w:sz w:val="24"/>
          <w:szCs w:val="24"/>
        </w:rPr>
        <w:t>Introduction: 276</w:t>
      </w:r>
    </w:p>
    <w:p w14:paraId="12601F19"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Article Strengths: 277</w:t>
      </w:r>
    </w:p>
    <w:p w14:paraId="0C95CC57"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Room for Improvement: 301</w:t>
      </w:r>
    </w:p>
    <w:p w14:paraId="69CCD94E"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Wider Impact: 178</w:t>
      </w:r>
    </w:p>
    <w:p w14:paraId="72B96BE9" w14:textId="77777777" w:rsidR="00A15818" w:rsidRPr="00A15818" w:rsidRDefault="00A15818" w:rsidP="00A15818">
      <w:pPr>
        <w:spacing w:line="360" w:lineRule="auto"/>
        <w:rPr>
          <w:rFonts w:ascii="Arial" w:hAnsi="Arial" w:cs="Arial"/>
          <w:sz w:val="24"/>
          <w:szCs w:val="24"/>
        </w:rPr>
      </w:pPr>
      <w:r w:rsidRPr="00A15818">
        <w:rPr>
          <w:rFonts w:ascii="Arial" w:hAnsi="Arial" w:cs="Arial"/>
          <w:sz w:val="24"/>
          <w:szCs w:val="24"/>
        </w:rPr>
        <w:t>Summary: 62</w:t>
      </w:r>
    </w:p>
    <w:p w14:paraId="4E6DBD09" w14:textId="77777777" w:rsidR="00A15818" w:rsidRDefault="00A15818" w:rsidP="00A15818">
      <w:pPr>
        <w:spacing w:line="360" w:lineRule="auto"/>
        <w:rPr>
          <w:rFonts w:ascii="Arial" w:hAnsi="Arial" w:cs="Arial"/>
        </w:rPr>
      </w:pPr>
      <w:r w:rsidRPr="00A15818">
        <w:rPr>
          <w:rFonts w:ascii="Arial" w:hAnsi="Arial" w:cs="Arial"/>
          <w:sz w:val="24"/>
          <w:szCs w:val="24"/>
        </w:rPr>
        <w:t>Total: 1,094</w:t>
      </w:r>
    </w:p>
    <w:p w14:paraId="62F9D19E" w14:textId="77777777" w:rsidR="00A15818" w:rsidRDefault="00A15818" w:rsidP="00A15818">
      <w:pPr>
        <w:rPr>
          <w:rFonts w:asciiTheme="majorHAnsi" w:eastAsiaTheme="majorEastAsia" w:hAnsiTheme="majorHAnsi" w:cstheme="majorBidi"/>
          <w:color w:val="365F91" w:themeColor="accent1" w:themeShade="BF"/>
          <w:sz w:val="32"/>
          <w:szCs w:val="32"/>
        </w:rPr>
      </w:pPr>
      <w:r>
        <w:br w:type="page"/>
      </w:r>
    </w:p>
    <w:p w14:paraId="24EB81F4" w14:textId="77777777" w:rsidR="00A15818" w:rsidRPr="0045755C" w:rsidRDefault="00A15818" w:rsidP="0045755C">
      <w:pPr>
        <w:pStyle w:val="Heading1"/>
        <w:spacing w:line="360" w:lineRule="auto"/>
        <w:jc w:val="center"/>
        <w:rPr>
          <w:rFonts w:ascii="Arial" w:eastAsiaTheme="majorEastAsia" w:hAnsi="Arial" w:cs="Arial"/>
          <w:i/>
          <w:iCs/>
          <w:sz w:val="28"/>
          <w:szCs w:val="28"/>
          <w:u w:val="single"/>
        </w:rPr>
      </w:pPr>
      <w:bookmarkStart w:id="11" w:name="_Toc84495632"/>
      <w:r w:rsidRPr="0045755C">
        <w:rPr>
          <w:rFonts w:ascii="Arial" w:hAnsi="Arial" w:cs="Arial"/>
          <w:i/>
          <w:iCs/>
          <w:sz w:val="28"/>
          <w:szCs w:val="28"/>
          <w:u w:val="single"/>
        </w:rPr>
        <w:lastRenderedPageBreak/>
        <w:t>References</w:t>
      </w:r>
      <w:bookmarkEnd w:id="11"/>
    </w:p>
    <w:p w14:paraId="79E5222A" w14:textId="77777777" w:rsidR="00A15818" w:rsidRDefault="00A15818" w:rsidP="00A15818">
      <w:pPr>
        <w:spacing w:line="360" w:lineRule="auto"/>
        <w:rPr>
          <w:rFonts w:ascii="Arial" w:hAnsi="Arial" w:cs="Arial"/>
          <w:sz w:val="24"/>
        </w:rPr>
      </w:pPr>
    </w:p>
    <w:p w14:paraId="665C8BC2" w14:textId="77777777" w:rsidR="00A15818" w:rsidRPr="0045755C" w:rsidRDefault="00A15818" w:rsidP="0045755C">
      <w:pPr>
        <w:widowControl w:val="0"/>
        <w:autoSpaceDE w:val="0"/>
        <w:autoSpaceDN w:val="0"/>
        <w:adjustRightInd w:val="0"/>
        <w:spacing w:line="360" w:lineRule="auto"/>
        <w:ind w:left="480" w:hanging="480"/>
        <w:jc w:val="both"/>
        <w:rPr>
          <w:rFonts w:ascii="Arial" w:hAnsi="Arial" w:cs="Arial"/>
          <w:noProof/>
          <w:sz w:val="24"/>
          <w:szCs w:val="28"/>
        </w:rPr>
      </w:pPr>
      <w:r w:rsidRPr="0045755C">
        <w:rPr>
          <w:rFonts w:ascii="Arial" w:hAnsi="Arial" w:cs="Arial"/>
          <w:sz w:val="24"/>
          <w:szCs w:val="24"/>
        </w:rPr>
        <w:fldChar w:fldCharType="begin" w:fldLock="1"/>
      </w:r>
      <w:r w:rsidRPr="0045755C">
        <w:rPr>
          <w:rFonts w:ascii="Arial" w:hAnsi="Arial" w:cs="Arial"/>
          <w:sz w:val="24"/>
          <w:szCs w:val="24"/>
        </w:rPr>
        <w:instrText xml:space="preserve">ADDIN Mendeley Bibliography CSL_BIBLIOGRAPHY </w:instrText>
      </w:r>
      <w:r w:rsidRPr="0045755C">
        <w:rPr>
          <w:rFonts w:ascii="Arial" w:hAnsi="Arial" w:cs="Arial"/>
          <w:sz w:val="24"/>
          <w:szCs w:val="24"/>
        </w:rPr>
        <w:fldChar w:fldCharType="separate"/>
      </w:r>
      <w:r w:rsidRPr="0045755C">
        <w:rPr>
          <w:rFonts w:ascii="Arial" w:hAnsi="Arial" w:cs="Arial"/>
          <w:noProof/>
          <w:sz w:val="24"/>
          <w:szCs w:val="28"/>
        </w:rPr>
        <w:t xml:space="preserve">Fukano, Y., Tanaka, Y., &amp; Soga, M. (2020). Zoos and animated animals increase public interest in and support for threatened animals. </w:t>
      </w:r>
      <w:r w:rsidRPr="0045755C">
        <w:rPr>
          <w:rFonts w:ascii="Arial" w:hAnsi="Arial" w:cs="Arial"/>
          <w:i/>
          <w:iCs/>
          <w:noProof/>
          <w:sz w:val="24"/>
          <w:szCs w:val="28"/>
        </w:rPr>
        <w:t>Science of the Total Environment</w:t>
      </w:r>
      <w:r w:rsidRPr="0045755C">
        <w:rPr>
          <w:rFonts w:ascii="Arial" w:hAnsi="Arial" w:cs="Arial"/>
          <w:noProof/>
          <w:sz w:val="24"/>
          <w:szCs w:val="28"/>
        </w:rPr>
        <w:t xml:space="preserve">, </w:t>
      </w:r>
      <w:r w:rsidRPr="0045755C">
        <w:rPr>
          <w:rFonts w:ascii="Arial" w:hAnsi="Arial" w:cs="Arial"/>
          <w:i/>
          <w:iCs/>
          <w:noProof/>
          <w:sz w:val="24"/>
          <w:szCs w:val="28"/>
        </w:rPr>
        <w:t>704</w:t>
      </w:r>
      <w:r w:rsidRPr="0045755C">
        <w:rPr>
          <w:rFonts w:ascii="Arial" w:hAnsi="Arial" w:cs="Arial"/>
          <w:noProof/>
          <w:sz w:val="24"/>
          <w:szCs w:val="28"/>
        </w:rPr>
        <w:t>, 135352. https://doi.org/10.1016/j.scitotenv.2019.135352</w:t>
      </w:r>
    </w:p>
    <w:p w14:paraId="076A7DE7" w14:textId="77777777" w:rsidR="00A15818" w:rsidRPr="0045755C" w:rsidRDefault="00A15818" w:rsidP="0045755C">
      <w:pPr>
        <w:widowControl w:val="0"/>
        <w:autoSpaceDE w:val="0"/>
        <w:autoSpaceDN w:val="0"/>
        <w:adjustRightInd w:val="0"/>
        <w:spacing w:line="360" w:lineRule="auto"/>
        <w:ind w:left="480" w:hanging="480"/>
        <w:jc w:val="both"/>
        <w:rPr>
          <w:rFonts w:ascii="Arial" w:hAnsi="Arial" w:cs="Arial"/>
          <w:noProof/>
          <w:sz w:val="24"/>
          <w:szCs w:val="28"/>
        </w:rPr>
      </w:pPr>
      <w:r w:rsidRPr="0045755C">
        <w:rPr>
          <w:rFonts w:ascii="Arial" w:hAnsi="Arial" w:cs="Arial"/>
          <w:noProof/>
          <w:sz w:val="24"/>
          <w:szCs w:val="28"/>
        </w:rPr>
        <w:t xml:space="preserve">Matiasek, J., &amp; Luebke, J. F. (2014). Mission, messages, and measures: Engaging zoo educators in environmental education program evaluation. </w:t>
      </w:r>
      <w:r w:rsidRPr="0045755C">
        <w:rPr>
          <w:rFonts w:ascii="Arial" w:hAnsi="Arial" w:cs="Arial"/>
          <w:i/>
          <w:iCs/>
          <w:noProof/>
          <w:sz w:val="24"/>
          <w:szCs w:val="28"/>
        </w:rPr>
        <w:t>Studies in Educational Evaluation</w:t>
      </w:r>
      <w:r w:rsidRPr="0045755C">
        <w:rPr>
          <w:rFonts w:ascii="Arial" w:hAnsi="Arial" w:cs="Arial"/>
          <w:noProof/>
          <w:sz w:val="24"/>
          <w:szCs w:val="28"/>
        </w:rPr>
        <w:t xml:space="preserve">, </w:t>
      </w:r>
      <w:r w:rsidRPr="0045755C">
        <w:rPr>
          <w:rFonts w:ascii="Arial" w:hAnsi="Arial" w:cs="Arial"/>
          <w:i/>
          <w:iCs/>
          <w:noProof/>
          <w:sz w:val="24"/>
          <w:szCs w:val="28"/>
        </w:rPr>
        <w:t>41</w:t>
      </w:r>
      <w:r w:rsidRPr="0045755C">
        <w:rPr>
          <w:rFonts w:ascii="Arial" w:hAnsi="Arial" w:cs="Arial"/>
          <w:noProof/>
          <w:sz w:val="24"/>
          <w:szCs w:val="28"/>
        </w:rPr>
        <w:t>, 77–84. https://doi.org/10.1016/j.stueduc.2013.10.002</w:t>
      </w:r>
    </w:p>
    <w:p w14:paraId="1B6CB407" w14:textId="77777777" w:rsidR="00A15818" w:rsidRPr="0045755C" w:rsidRDefault="00A15818" w:rsidP="0045755C">
      <w:pPr>
        <w:widowControl w:val="0"/>
        <w:autoSpaceDE w:val="0"/>
        <w:autoSpaceDN w:val="0"/>
        <w:adjustRightInd w:val="0"/>
        <w:spacing w:line="360" w:lineRule="auto"/>
        <w:ind w:left="480" w:hanging="480"/>
        <w:jc w:val="both"/>
        <w:rPr>
          <w:rFonts w:ascii="Arial" w:hAnsi="Arial" w:cs="Arial"/>
          <w:noProof/>
          <w:sz w:val="24"/>
          <w:szCs w:val="28"/>
        </w:rPr>
      </w:pPr>
      <w:r w:rsidRPr="0045755C">
        <w:rPr>
          <w:rFonts w:ascii="Arial" w:hAnsi="Arial" w:cs="Arial"/>
          <w:noProof/>
          <w:sz w:val="24"/>
          <w:szCs w:val="28"/>
        </w:rPr>
        <w:t xml:space="preserve">Moss, A., &amp; Esson, M. (2010). Visitor interest in zoo animals and the implications for collection planning and zoo education programmes. </w:t>
      </w:r>
      <w:r w:rsidRPr="0045755C">
        <w:rPr>
          <w:rFonts w:ascii="Arial" w:hAnsi="Arial" w:cs="Arial"/>
          <w:i/>
          <w:iCs/>
          <w:noProof/>
          <w:sz w:val="24"/>
          <w:szCs w:val="28"/>
        </w:rPr>
        <w:t>Zoo Biology</w:t>
      </w:r>
      <w:r w:rsidRPr="0045755C">
        <w:rPr>
          <w:rFonts w:ascii="Arial" w:hAnsi="Arial" w:cs="Arial"/>
          <w:noProof/>
          <w:sz w:val="24"/>
          <w:szCs w:val="28"/>
        </w:rPr>
        <w:t xml:space="preserve">, </w:t>
      </w:r>
      <w:r w:rsidRPr="0045755C">
        <w:rPr>
          <w:rFonts w:ascii="Arial" w:hAnsi="Arial" w:cs="Arial"/>
          <w:i/>
          <w:iCs/>
          <w:noProof/>
          <w:sz w:val="24"/>
          <w:szCs w:val="28"/>
        </w:rPr>
        <w:t>29</w:t>
      </w:r>
      <w:r w:rsidRPr="0045755C">
        <w:rPr>
          <w:rFonts w:ascii="Arial" w:hAnsi="Arial" w:cs="Arial"/>
          <w:noProof/>
          <w:sz w:val="24"/>
          <w:szCs w:val="28"/>
        </w:rPr>
        <w:t>(6), 715–731. https://doi.org/10.1002/zoo.20316</w:t>
      </w:r>
    </w:p>
    <w:p w14:paraId="3443315B" w14:textId="77777777" w:rsidR="00A15818" w:rsidRPr="0045755C" w:rsidRDefault="00A15818" w:rsidP="0045755C">
      <w:pPr>
        <w:widowControl w:val="0"/>
        <w:autoSpaceDE w:val="0"/>
        <w:autoSpaceDN w:val="0"/>
        <w:adjustRightInd w:val="0"/>
        <w:spacing w:line="360" w:lineRule="auto"/>
        <w:ind w:left="480" w:hanging="480"/>
        <w:jc w:val="both"/>
        <w:rPr>
          <w:rFonts w:ascii="Arial" w:hAnsi="Arial" w:cs="Arial"/>
          <w:noProof/>
          <w:sz w:val="24"/>
          <w:szCs w:val="28"/>
        </w:rPr>
      </w:pPr>
      <w:r w:rsidRPr="0045755C">
        <w:rPr>
          <w:rFonts w:ascii="Arial" w:hAnsi="Arial" w:cs="Arial"/>
          <w:noProof/>
          <w:sz w:val="24"/>
          <w:szCs w:val="28"/>
        </w:rPr>
        <w:t xml:space="preserve">Pavitt, B., &amp; Moss, A. (2019). Assessing the effect of zoo exhibit design on visitor engagement and attitudes towards conservation. </w:t>
      </w:r>
      <w:r w:rsidRPr="0045755C">
        <w:rPr>
          <w:rFonts w:ascii="Arial" w:hAnsi="Arial" w:cs="Arial"/>
          <w:i/>
          <w:iCs/>
          <w:noProof/>
          <w:sz w:val="24"/>
          <w:szCs w:val="28"/>
        </w:rPr>
        <w:t>Research Article Journal of Zoo and Aquarium Research</w:t>
      </w:r>
      <w:r w:rsidRPr="0045755C">
        <w:rPr>
          <w:rFonts w:ascii="Arial" w:hAnsi="Arial" w:cs="Arial"/>
          <w:noProof/>
          <w:sz w:val="24"/>
          <w:szCs w:val="28"/>
        </w:rPr>
        <w:t xml:space="preserve">, </w:t>
      </w:r>
      <w:r w:rsidRPr="0045755C">
        <w:rPr>
          <w:rFonts w:ascii="Arial" w:hAnsi="Arial" w:cs="Arial"/>
          <w:i/>
          <w:iCs/>
          <w:noProof/>
          <w:sz w:val="24"/>
          <w:szCs w:val="28"/>
        </w:rPr>
        <w:t>7</w:t>
      </w:r>
      <w:r w:rsidRPr="0045755C">
        <w:rPr>
          <w:rFonts w:ascii="Arial" w:hAnsi="Arial" w:cs="Arial"/>
          <w:noProof/>
          <w:sz w:val="24"/>
          <w:szCs w:val="28"/>
        </w:rPr>
        <w:t>(4), 2019–2186.</w:t>
      </w:r>
    </w:p>
    <w:p w14:paraId="10C94E79" w14:textId="77777777" w:rsidR="00A15818" w:rsidRPr="0045755C" w:rsidRDefault="00A15818" w:rsidP="0045755C">
      <w:pPr>
        <w:widowControl w:val="0"/>
        <w:autoSpaceDE w:val="0"/>
        <w:autoSpaceDN w:val="0"/>
        <w:adjustRightInd w:val="0"/>
        <w:spacing w:line="360" w:lineRule="auto"/>
        <w:ind w:left="480" w:hanging="480"/>
        <w:jc w:val="both"/>
        <w:rPr>
          <w:rFonts w:ascii="Arial" w:hAnsi="Arial" w:cs="Arial"/>
          <w:noProof/>
          <w:sz w:val="24"/>
          <w:szCs w:val="24"/>
        </w:rPr>
      </w:pPr>
      <w:r w:rsidRPr="0045755C">
        <w:rPr>
          <w:rFonts w:ascii="Arial" w:hAnsi="Arial" w:cs="Arial"/>
          <w:noProof/>
          <w:sz w:val="24"/>
          <w:szCs w:val="28"/>
        </w:rPr>
        <w:t xml:space="preserve">Somerville, K. (2021). </w:t>
      </w:r>
      <w:r w:rsidRPr="0045755C">
        <w:rPr>
          <w:rFonts w:ascii="Arial" w:hAnsi="Arial" w:cs="Arial"/>
          <w:i/>
          <w:iCs/>
          <w:noProof/>
          <w:sz w:val="24"/>
          <w:szCs w:val="28"/>
        </w:rPr>
        <w:t>Humans and hyenas: Monster or misunderstood</w:t>
      </w:r>
      <w:r w:rsidRPr="0045755C">
        <w:rPr>
          <w:rFonts w:ascii="Arial" w:hAnsi="Arial" w:cs="Arial"/>
          <w:noProof/>
          <w:sz w:val="24"/>
          <w:szCs w:val="28"/>
        </w:rPr>
        <w:t xml:space="preserve">. </w:t>
      </w:r>
      <w:r w:rsidRPr="0045755C">
        <w:rPr>
          <w:rFonts w:ascii="Arial" w:hAnsi="Arial" w:cs="Arial"/>
          <w:i/>
          <w:iCs/>
          <w:noProof/>
          <w:sz w:val="24"/>
          <w:szCs w:val="28"/>
        </w:rPr>
        <w:t>Humans and Hyenas: Monster or Misunderstood</w:t>
      </w:r>
      <w:r w:rsidRPr="0045755C">
        <w:rPr>
          <w:rFonts w:ascii="Arial" w:hAnsi="Arial" w:cs="Arial"/>
          <w:noProof/>
          <w:sz w:val="24"/>
          <w:szCs w:val="28"/>
        </w:rPr>
        <w:t>. https://doi.org/10.4324/9781003004783</w:t>
      </w:r>
    </w:p>
    <w:p w14:paraId="2EEB8B1D" w14:textId="15D42657" w:rsidR="00D85BEC" w:rsidRDefault="00A15818" w:rsidP="0045755C">
      <w:pPr>
        <w:jc w:val="both"/>
      </w:pPr>
      <w:r w:rsidRPr="0045755C">
        <w:rPr>
          <w:rFonts w:ascii="Arial" w:hAnsi="Arial" w:cs="Arial"/>
          <w:sz w:val="24"/>
          <w:szCs w:val="24"/>
        </w:rPr>
        <w:fldChar w:fldCharType="end"/>
      </w:r>
    </w:p>
    <w:sectPr w:rsidR="00D85BEC" w:rsidSect="00E21BC9">
      <w:headerReference w:type="default" r:id="rId11"/>
      <w:footerReference w:type="default" r:id="rId12"/>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8236" w14:textId="77777777" w:rsidR="00193799" w:rsidRDefault="00193799" w:rsidP="00520435">
      <w:pPr>
        <w:spacing w:after="0" w:line="240" w:lineRule="auto"/>
      </w:pPr>
      <w:r>
        <w:separator/>
      </w:r>
    </w:p>
  </w:endnote>
  <w:endnote w:type="continuationSeparator" w:id="0">
    <w:p w14:paraId="4CB245BC" w14:textId="77777777" w:rsidR="00193799" w:rsidRDefault="00193799" w:rsidP="0052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02785"/>
      <w:docPartObj>
        <w:docPartGallery w:val="Page Numbers (Bottom of Page)"/>
        <w:docPartUnique/>
      </w:docPartObj>
    </w:sdtPr>
    <w:sdtEndPr>
      <w:rPr>
        <w:color w:val="7F7F7F" w:themeColor="background1" w:themeShade="7F"/>
        <w:spacing w:val="60"/>
      </w:rPr>
    </w:sdtEndPr>
    <w:sdtContent>
      <w:p w14:paraId="67766379" w14:textId="1453AD40" w:rsidR="00E21BC9" w:rsidRDefault="00E21B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FF6877" w14:textId="3DCFC99D" w:rsidR="00520435" w:rsidRPr="004F0466" w:rsidRDefault="00520435">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689B" w14:textId="77777777" w:rsidR="00193799" w:rsidRDefault="00193799" w:rsidP="00520435">
      <w:pPr>
        <w:spacing w:after="0" w:line="240" w:lineRule="auto"/>
      </w:pPr>
      <w:r>
        <w:separator/>
      </w:r>
    </w:p>
  </w:footnote>
  <w:footnote w:type="continuationSeparator" w:id="0">
    <w:p w14:paraId="7EFE537B" w14:textId="77777777" w:rsidR="00193799" w:rsidRDefault="00193799" w:rsidP="00520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BBFF" w14:textId="7A0B55E2" w:rsidR="00520435" w:rsidRPr="004F0466" w:rsidRDefault="004F0466">
    <w:pPr>
      <w:pStyle w:val="Header"/>
      <w:rPr>
        <w:rFonts w:ascii="Arial" w:hAnsi="Arial" w:cs="Arial"/>
      </w:rPr>
    </w:pPr>
    <w:proofErr w:type="spellStart"/>
    <w:r>
      <w:rPr>
        <w:rFonts w:ascii="Arial" w:hAnsi="Arial" w:cs="Arial"/>
      </w:rPr>
      <w:t>UoP</w:t>
    </w:r>
    <w:proofErr w:type="spellEnd"/>
    <w:r>
      <w:rPr>
        <w:rFonts w:ascii="Arial" w:hAnsi="Arial" w:cs="Arial"/>
      </w:rPr>
      <w:t>: 724818</w:t>
    </w:r>
    <w:r w:rsidRPr="004F0466">
      <w:rPr>
        <w:rFonts w:ascii="Arial" w:hAnsi="Arial" w:cs="Arial"/>
      </w:rPr>
      <w:ptab w:relativeTo="margin" w:alignment="center" w:leader="none"/>
    </w:r>
    <w:r>
      <w:rPr>
        <w:rFonts w:ascii="Arial" w:hAnsi="Arial" w:cs="Arial"/>
      </w:rPr>
      <w:t>MSc Applied Zoo Biology</w:t>
    </w:r>
    <w:r w:rsidRPr="004F0466">
      <w:rPr>
        <w:rFonts w:ascii="Arial" w:hAnsi="Arial" w:cs="Arial"/>
      </w:rPr>
      <w:ptab w:relativeTo="margin" w:alignment="right" w:leader="none"/>
    </w:r>
    <w:r>
      <w:rPr>
        <w:rFonts w:ascii="Arial" w:hAnsi="Arial" w:cs="Arial"/>
      </w:rPr>
      <w:t>Sparsholt: SAM21002050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DC5"/>
    <w:multiLevelType w:val="hybridMultilevel"/>
    <w:tmpl w:val="84FC2360"/>
    <w:lvl w:ilvl="0" w:tplc="AA84FC0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AD7CCB"/>
    <w:multiLevelType w:val="hybridMultilevel"/>
    <w:tmpl w:val="8CAE6B60"/>
    <w:lvl w:ilvl="0" w:tplc="AA84FC0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C71EEF"/>
    <w:multiLevelType w:val="hybridMultilevel"/>
    <w:tmpl w:val="ED9C0310"/>
    <w:lvl w:ilvl="0" w:tplc="30464030">
      <w:start w:val="1"/>
      <w:numFmt w:val="decimal"/>
      <w:lvlText w:val="%1)"/>
      <w:lvlJc w:val="left"/>
      <w:pPr>
        <w:ind w:left="720" w:hanging="36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D2FF6"/>
    <w:multiLevelType w:val="hybridMultilevel"/>
    <w:tmpl w:val="6888ABF0"/>
    <w:lvl w:ilvl="0" w:tplc="AA84FC0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5807FF"/>
    <w:multiLevelType w:val="hybridMultilevel"/>
    <w:tmpl w:val="F4D666EE"/>
    <w:lvl w:ilvl="0" w:tplc="AA84FC0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4E45557"/>
    <w:multiLevelType w:val="hybridMultilevel"/>
    <w:tmpl w:val="038C7A04"/>
    <w:lvl w:ilvl="0" w:tplc="AA84FC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771FA"/>
    <w:multiLevelType w:val="hybridMultilevel"/>
    <w:tmpl w:val="CB0ADE00"/>
    <w:lvl w:ilvl="0" w:tplc="AA84FC0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70DCE"/>
    <w:multiLevelType w:val="hybridMultilevel"/>
    <w:tmpl w:val="71C4E054"/>
    <w:lvl w:ilvl="0" w:tplc="AA84FC0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D4B5859"/>
    <w:multiLevelType w:val="hybridMultilevel"/>
    <w:tmpl w:val="CCFC8BF2"/>
    <w:lvl w:ilvl="0" w:tplc="5D285644">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76CB1FB0"/>
    <w:multiLevelType w:val="hybridMultilevel"/>
    <w:tmpl w:val="8F02C8A4"/>
    <w:lvl w:ilvl="0" w:tplc="AA84FC0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6"/>
  </w:num>
  <w:num w:numId="6">
    <w:abstractNumId w:val="1"/>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wNDG0MDA2MDCwsLBU0lEKTi0uzszPAykwqgUAmkPuUiwAAAA="/>
  </w:docVars>
  <w:rsids>
    <w:rsidRoot w:val="00683687"/>
    <w:rsid w:val="00001CBF"/>
    <w:rsid w:val="00011506"/>
    <w:rsid w:val="00065917"/>
    <w:rsid w:val="00081296"/>
    <w:rsid w:val="000D6292"/>
    <w:rsid w:val="000F1080"/>
    <w:rsid w:val="00116946"/>
    <w:rsid w:val="00162317"/>
    <w:rsid w:val="00187065"/>
    <w:rsid w:val="00193799"/>
    <w:rsid w:val="001C0D08"/>
    <w:rsid w:val="001C0F3F"/>
    <w:rsid w:val="001E28CA"/>
    <w:rsid w:val="00220733"/>
    <w:rsid w:val="00277418"/>
    <w:rsid w:val="00286F2E"/>
    <w:rsid w:val="002A5635"/>
    <w:rsid w:val="002E2C4B"/>
    <w:rsid w:val="002F76E1"/>
    <w:rsid w:val="00315B1F"/>
    <w:rsid w:val="00341114"/>
    <w:rsid w:val="00355E17"/>
    <w:rsid w:val="003C6044"/>
    <w:rsid w:val="003E09F7"/>
    <w:rsid w:val="003E3E3E"/>
    <w:rsid w:val="00400F76"/>
    <w:rsid w:val="00421EE6"/>
    <w:rsid w:val="00446129"/>
    <w:rsid w:val="00446C3A"/>
    <w:rsid w:val="0045755C"/>
    <w:rsid w:val="0048440A"/>
    <w:rsid w:val="00485854"/>
    <w:rsid w:val="004C4D97"/>
    <w:rsid w:val="004F0466"/>
    <w:rsid w:val="004F13EA"/>
    <w:rsid w:val="00520435"/>
    <w:rsid w:val="00533D34"/>
    <w:rsid w:val="00556E07"/>
    <w:rsid w:val="00577B5E"/>
    <w:rsid w:val="005B22D0"/>
    <w:rsid w:val="005E533A"/>
    <w:rsid w:val="005F7A29"/>
    <w:rsid w:val="0063392D"/>
    <w:rsid w:val="00650A5B"/>
    <w:rsid w:val="00652801"/>
    <w:rsid w:val="00682B51"/>
    <w:rsid w:val="00683687"/>
    <w:rsid w:val="007171D8"/>
    <w:rsid w:val="00721525"/>
    <w:rsid w:val="0072363C"/>
    <w:rsid w:val="00733D67"/>
    <w:rsid w:val="0073611B"/>
    <w:rsid w:val="00790791"/>
    <w:rsid w:val="007C0096"/>
    <w:rsid w:val="007D709B"/>
    <w:rsid w:val="007E2C9A"/>
    <w:rsid w:val="00822EE4"/>
    <w:rsid w:val="008736C1"/>
    <w:rsid w:val="008B108D"/>
    <w:rsid w:val="008D0F1C"/>
    <w:rsid w:val="008D1EB3"/>
    <w:rsid w:val="008E67D1"/>
    <w:rsid w:val="00907706"/>
    <w:rsid w:val="009515A6"/>
    <w:rsid w:val="00977B5A"/>
    <w:rsid w:val="0098345B"/>
    <w:rsid w:val="009F5653"/>
    <w:rsid w:val="00A0662C"/>
    <w:rsid w:val="00A15818"/>
    <w:rsid w:val="00A33777"/>
    <w:rsid w:val="00A614B7"/>
    <w:rsid w:val="00AB64B9"/>
    <w:rsid w:val="00AD2BD7"/>
    <w:rsid w:val="00AE2021"/>
    <w:rsid w:val="00AF0235"/>
    <w:rsid w:val="00B51B01"/>
    <w:rsid w:val="00B75B32"/>
    <w:rsid w:val="00B973DD"/>
    <w:rsid w:val="00BA2BEE"/>
    <w:rsid w:val="00BB687C"/>
    <w:rsid w:val="00BF4CF9"/>
    <w:rsid w:val="00C0006D"/>
    <w:rsid w:val="00C30405"/>
    <w:rsid w:val="00C62054"/>
    <w:rsid w:val="00C841CB"/>
    <w:rsid w:val="00CA030A"/>
    <w:rsid w:val="00CC7B43"/>
    <w:rsid w:val="00CD58E2"/>
    <w:rsid w:val="00CD5F69"/>
    <w:rsid w:val="00CE769D"/>
    <w:rsid w:val="00D26973"/>
    <w:rsid w:val="00D43755"/>
    <w:rsid w:val="00D744CF"/>
    <w:rsid w:val="00D75904"/>
    <w:rsid w:val="00D806EF"/>
    <w:rsid w:val="00D85BEC"/>
    <w:rsid w:val="00DB74F5"/>
    <w:rsid w:val="00DC1C09"/>
    <w:rsid w:val="00DF36EE"/>
    <w:rsid w:val="00E21BC9"/>
    <w:rsid w:val="00E753C3"/>
    <w:rsid w:val="00EC3BC5"/>
    <w:rsid w:val="00EE62DA"/>
    <w:rsid w:val="00F31226"/>
    <w:rsid w:val="00F62770"/>
    <w:rsid w:val="00F62B4D"/>
    <w:rsid w:val="00FA4C15"/>
    <w:rsid w:val="00FF1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BD3B3"/>
  <w15:docId w15:val="{C5ABBCDE-FB17-462D-BF96-370A8816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83687"/>
    <w:pPr>
      <w:keepNext/>
      <w:widowControl w:val="0"/>
      <w:tabs>
        <w:tab w:val="left" w:pos="-1440"/>
        <w:tab w:val="left" w:pos="-720"/>
        <w:tab w:val="left" w:pos="0"/>
        <w:tab w:val="left" w:pos="596"/>
        <w:tab w:val="left" w:pos="1150"/>
      </w:tabs>
      <w:spacing w:after="0" w:line="240" w:lineRule="auto"/>
      <w:ind w:left="596" w:hanging="596"/>
      <w:jc w:val="both"/>
      <w:outlineLvl w:val="0"/>
    </w:pPr>
    <w:rPr>
      <w:rFonts w:ascii="CG Times" w:eastAsia="Times New Roman" w:hAnsi="CG Times"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6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683687"/>
    <w:rPr>
      <w:rFonts w:ascii="CG Times" w:eastAsia="Times New Roman" w:hAnsi="CG Times" w:cs="Times New Roman"/>
      <w:b/>
      <w:snapToGrid w:val="0"/>
      <w:sz w:val="24"/>
      <w:szCs w:val="20"/>
    </w:rPr>
  </w:style>
  <w:style w:type="paragraph" w:styleId="CommentText">
    <w:name w:val="annotation text"/>
    <w:basedOn w:val="Normal"/>
    <w:link w:val="CommentTextChar"/>
    <w:semiHidden/>
    <w:rsid w:val="00683687"/>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683687"/>
    <w:rPr>
      <w:rFonts w:ascii="Arial" w:eastAsia="Times New Roman" w:hAnsi="Arial" w:cs="Times New Roman"/>
      <w:sz w:val="20"/>
      <w:szCs w:val="20"/>
    </w:rPr>
  </w:style>
  <w:style w:type="paragraph" w:styleId="BodyText3">
    <w:name w:val="Body Text 3"/>
    <w:basedOn w:val="Normal"/>
    <w:link w:val="BodyText3Char"/>
    <w:rsid w:val="00683687"/>
    <w:pPr>
      <w:widowControl w:val="0"/>
      <w:suppressAutoHyphens/>
      <w:spacing w:after="0" w:line="240" w:lineRule="auto"/>
      <w:jc w:val="both"/>
    </w:pPr>
    <w:rPr>
      <w:rFonts w:ascii="Arial" w:eastAsia="Times New Roman" w:hAnsi="Arial" w:cs="Times New Roman"/>
      <w:b/>
      <w:snapToGrid w:val="0"/>
      <w:spacing w:val="-3"/>
      <w:sz w:val="24"/>
      <w:szCs w:val="20"/>
    </w:rPr>
  </w:style>
  <w:style w:type="character" w:customStyle="1" w:styleId="BodyText3Char">
    <w:name w:val="Body Text 3 Char"/>
    <w:basedOn w:val="DefaultParagraphFont"/>
    <w:link w:val="BodyText3"/>
    <w:rsid w:val="00683687"/>
    <w:rPr>
      <w:rFonts w:ascii="Arial" w:eastAsia="Times New Roman" w:hAnsi="Arial" w:cs="Times New Roman"/>
      <w:b/>
      <w:snapToGrid w:val="0"/>
      <w:spacing w:val="-3"/>
      <w:sz w:val="24"/>
      <w:szCs w:val="20"/>
    </w:rPr>
  </w:style>
  <w:style w:type="paragraph" w:styleId="Header">
    <w:name w:val="header"/>
    <w:basedOn w:val="Normal"/>
    <w:link w:val="HeaderChar"/>
    <w:rsid w:val="00001CBF"/>
    <w:pPr>
      <w:widowControl w:val="0"/>
      <w:tabs>
        <w:tab w:val="center" w:pos="4153"/>
        <w:tab w:val="right" w:pos="8306"/>
      </w:tabs>
      <w:spacing w:after="0" w:line="240" w:lineRule="auto"/>
    </w:pPr>
    <w:rPr>
      <w:rFonts w:ascii="Symbol" w:eastAsia="Times New Roman" w:hAnsi="Symbol" w:cs="Times New Roman"/>
      <w:snapToGrid w:val="0"/>
      <w:sz w:val="24"/>
      <w:szCs w:val="20"/>
    </w:rPr>
  </w:style>
  <w:style w:type="character" w:customStyle="1" w:styleId="HeaderChar">
    <w:name w:val="Header Char"/>
    <w:basedOn w:val="DefaultParagraphFont"/>
    <w:link w:val="Header"/>
    <w:rsid w:val="00001CBF"/>
    <w:rPr>
      <w:rFonts w:ascii="Symbol" w:eastAsia="Times New Roman" w:hAnsi="Symbol" w:cs="Times New Roman"/>
      <w:snapToGrid w:val="0"/>
      <w:sz w:val="24"/>
      <w:szCs w:val="20"/>
    </w:rPr>
  </w:style>
  <w:style w:type="paragraph" w:styleId="PlainText">
    <w:name w:val="Plain Text"/>
    <w:basedOn w:val="Normal"/>
    <w:link w:val="PlainTextChar"/>
    <w:rsid w:val="00D744CF"/>
    <w:pPr>
      <w:widowControl w:val="0"/>
      <w:spacing w:after="0" w:line="240" w:lineRule="auto"/>
    </w:pPr>
    <w:rPr>
      <w:rFonts w:ascii="Courier New" w:eastAsia="Times New Roman" w:hAnsi="Courier New" w:cs="Courier New"/>
      <w:snapToGrid w:val="0"/>
      <w:sz w:val="20"/>
      <w:szCs w:val="20"/>
    </w:rPr>
  </w:style>
  <w:style w:type="character" w:customStyle="1" w:styleId="PlainTextChar">
    <w:name w:val="Plain Text Char"/>
    <w:basedOn w:val="DefaultParagraphFont"/>
    <w:link w:val="PlainText"/>
    <w:rsid w:val="00D744CF"/>
    <w:rPr>
      <w:rFonts w:ascii="Courier New" w:eastAsia="Times New Roman" w:hAnsi="Courier New" w:cs="Courier New"/>
      <w:snapToGrid w:val="0"/>
      <w:sz w:val="20"/>
      <w:szCs w:val="20"/>
    </w:rPr>
  </w:style>
  <w:style w:type="character" w:styleId="Hyperlink">
    <w:name w:val="Hyperlink"/>
    <w:basedOn w:val="DefaultParagraphFont"/>
    <w:uiPriority w:val="99"/>
    <w:unhideWhenUsed/>
    <w:rsid w:val="00011506"/>
    <w:rPr>
      <w:color w:val="0000FF" w:themeColor="hyperlink"/>
      <w:u w:val="single"/>
    </w:rPr>
  </w:style>
  <w:style w:type="paragraph" w:styleId="ListParagraph">
    <w:name w:val="List Paragraph"/>
    <w:basedOn w:val="Normal"/>
    <w:uiPriority w:val="34"/>
    <w:qFormat/>
    <w:rsid w:val="00A0662C"/>
    <w:pPr>
      <w:ind w:left="720"/>
      <w:contextualSpacing/>
    </w:pPr>
  </w:style>
  <w:style w:type="paragraph" w:styleId="BalloonText">
    <w:name w:val="Balloon Text"/>
    <w:basedOn w:val="Normal"/>
    <w:link w:val="BalloonTextChar"/>
    <w:uiPriority w:val="99"/>
    <w:semiHidden/>
    <w:unhideWhenUsed/>
    <w:rsid w:val="00C84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1CB"/>
    <w:rPr>
      <w:rFonts w:ascii="Tahoma" w:hAnsi="Tahoma" w:cs="Tahoma"/>
      <w:sz w:val="16"/>
      <w:szCs w:val="16"/>
    </w:rPr>
  </w:style>
  <w:style w:type="paragraph" w:customStyle="1" w:styleId="Default">
    <w:name w:val="Default"/>
    <w:rsid w:val="00907706"/>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CommentSubject">
    <w:name w:val="annotation subject"/>
    <w:basedOn w:val="CommentText"/>
    <w:next w:val="CommentText"/>
    <w:link w:val="CommentSubjectChar"/>
    <w:uiPriority w:val="99"/>
    <w:semiHidden/>
    <w:unhideWhenUsed/>
    <w:rsid w:val="00BF4CF9"/>
    <w:rPr>
      <w:rFonts w:asciiTheme="minorHAnsi" w:eastAsiaTheme="minorEastAsia"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BF4CF9"/>
    <w:rPr>
      <w:rFonts w:ascii="Arial" w:eastAsia="Times New Roman" w:hAnsi="Arial" w:cs="Times New Roman"/>
      <w:b/>
      <w:bCs/>
      <w:sz w:val="20"/>
      <w:szCs w:val="20"/>
      <w:lang w:val="en-US" w:eastAsia="en-US"/>
    </w:rPr>
  </w:style>
  <w:style w:type="character" w:styleId="CommentReference">
    <w:name w:val="annotation reference"/>
    <w:basedOn w:val="DefaultParagraphFont"/>
    <w:uiPriority w:val="99"/>
    <w:semiHidden/>
    <w:unhideWhenUsed/>
    <w:rsid w:val="00162317"/>
    <w:rPr>
      <w:sz w:val="16"/>
      <w:szCs w:val="16"/>
    </w:rPr>
  </w:style>
  <w:style w:type="paragraph" w:styleId="Footer">
    <w:name w:val="footer"/>
    <w:basedOn w:val="Normal"/>
    <w:link w:val="FooterChar"/>
    <w:uiPriority w:val="99"/>
    <w:unhideWhenUsed/>
    <w:rsid w:val="00520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435"/>
  </w:style>
  <w:style w:type="paragraph" w:styleId="TOC1">
    <w:name w:val="toc 1"/>
    <w:basedOn w:val="Normal"/>
    <w:next w:val="Normal"/>
    <w:autoRedefine/>
    <w:uiPriority w:val="39"/>
    <w:unhideWhenUsed/>
    <w:rsid w:val="00A15818"/>
    <w:pPr>
      <w:tabs>
        <w:tab w:val="right" w:leader="dot" w:pos="10762"/>
      </w:tabs>
      <w:spacing w:after="100" w:line="360" w:lineRule="auto"/>
      <w:jc w:val="center"/>
    </w:pPr>
    <w:rPr>
      <w:rFonts w:ascii="Times New Roman" w:eastAsiaTheme="minorHAnsi" w:hAnsi="Times New Roman" w:cs="Times New Roman"/>
      <w:sz w:val="24"/>
      <w:lang w:eastAsia="en-US"/>
    </w:rPr>
  </w:style>
  <w:style w:type="paragraph" w:styleId="Title">
    <w:name w:val="Title"/>
    <w:basedOn w:val="Normal"/>
    <w:next w:val="Normal"/>
    <w:link w:val="TitleChar"/>
    <w:uiPriority w:val="10"/>
    <w:qFormat/>
    <w:rsid w:val="00A15818"/>
    <w:pPr>
      <w:spacing w:after="0" w:line="240" w:lineRule="auto"/>
      <w:contextualSpacing/>
      <w:jc w:val="center"/>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15818"/>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semiHidden/>
    <w:unhideWhenUsed/>
    <w:qFormat/>
    <w:rsid w:val="00A15818"/>
    <w:pPr>
      <w:keepLines/>
      <w:widowControl/>
      <w:tabs>
        <w:tab w:val="clear" w:pos="-1440"/>
        <w:tab w:val="clear" w:pos="-720"/>
        <w:tab w:val="clear" w:pos="0"/>
        <w:tab w:val="clear" w:pos="596"/>
        <w:tab w:val="clear" w:pos="1150"/>
      </w:tabs>
      <w:spacing w:before="240" w:line="256" w:lineRule="auto"/>
      <w:ind w:left="0" w:firstLine="0"/>
      <w:jc w:val="left"/>
      <w:outlineLvl w:val="9"/>
    </w:pPr>
    <w:rPr>
      <w:rFonts w:asciiTheme="majorHAnsi" w:eastAsiaTheme="majorEastAsia" w:hAnsiTheme="majorHAnsi" w:cstheme="majorBidi"/>
      <w:b w:val="0"/>
      <w:snapToGrid/>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79C7729559184E9120F78AD4972359" ma:contentTypeVersion="27" ma:contentTypeDescription="Create a new document." ma:contentTypeScope="" ma:versionID="c473655b6ff1eb098f86061583c599a5">
  <xsd:schema xmlns:xsd="http://www.w3.org/2001/XMLSchema" xmlns:xs="http://www.w3.org/2001/XMLSchema" xmlns:p="http://schemas.microsoft.com/office/2006/metadata/properties" xmlns:ns1="http://schemas.microsoft.com/sharepoint/v3" xmlns:ns3="94ccf22b-db59-483c-8eba-8fbe71757094" xmlns:ns4="5e41f7da-2bec-461d-8db6-891ebcbda785" targetNamespace="http://schemas.microsoft.com/office/2006/metadata/properties" ma:root="true" ma:fieldsID="9a0fb2b0568396cd430477e03afd3e5c" ns1:_="" ns3:_="" ns4:_="">
    <xsd:import namespace="http://schemas.microsoft.com/sharepoint/v3"/>
    <xsd:import namespace="94ccf22b-db59-483c-8eba-8fbe71757094"/>
    <xsd:import namespace="5e41f7da-2bec-461d-8db6-891ebcbda785"/>
    <xsd:element name="properties">
      <xsd:complexType>
        <xsd:sequence>
          <xsd:element name="documentManagement">
            <xsd:complexType>
              <xsd:all>
                <xsd:element ref="ns3:SharedWithUsers" minOccurs="0"/>
                <xsd:element ref="ns4:NotebookType" minOccurs="0"/>
                <xsd:element ref="ns4:FolderType" minOccurs="0"/>
                <xsd:element ref="ns4:Owner" minOccurs="0"/>
                <xsd:element ref="ns4:Teachers" minOccurs="0"/>
                <xsd:element ref="ns4:Students" minOccurs="0"/>
                <xsd:element ref="ns4:StudentGroups" minOccurs="0"/>
                <xsd:element ref="ns4:DefaultSectionNames" minOccurs="0"/>
                <xsd:element ref="ns4:AppVersion" minOccurs="0"/>
                <xsd:element ref="ns3:SharedWithDetails" minOccurs="0"/>
                <xsd:element ref="ns3:SharingHintHash"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ccf22b-db59-483c-8eba-8fbe717570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element name="SharingHintHash" ma:index="18"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1f7da-2bec-461d-8db6-891ebcbda785" elementFormDefault="qualified">
    <xsd:import namespace="http://schemas.microsoft.com/office/2006/documentManagement/types"/>
    <xsd:import namespace="http://schemas.microsoft.com/office/infopath/2007/PartnerControls"/>
    <xsd:element name="NotebookType" ma:index="9" nillable="true" ma:displayName="Notebook Type" ma:indexed="true" ma:internalName="NotebookType">
      <xsd:simpleType>
        <xsd:restriction base="dms:Text"/>
      </xsd:simpleType>
    </xsd:element>
    <xsd:element name="FolderType" ma:index="10" nillable="true" ma:displayName="Folder Type" ma:internalName="FolderType">
      <xsd:simpleType>
        <xsd:restriction base="dms:Text"/>
      </xsd:simpleType>
    </xsd:element>
    <xsd:element name="Owner" ma:index="1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achers" ma:index="1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Groups" ma:index="14" nillable="true" ma:displayName="StudentGroups" ma:internalName="StudentGroups">
      <xsd:simpleType>
        <xsd:restriction base="dms:Note">
          <xsd:maxLength value="255"/>
        </xsd:restriction>
      </xsd:simpleType>
    </xsd:element>
    <xsd:element name="DefaultSectionNames" ma:index="15" nillable="true" ma:displayName="Default Section Names" ma:internalName="DefaultSectionNames">
      <xsd:simpleType>
        <xsd:restriction base="dms:Note">
          <xsd:maxLength value="255"/>
        </xsd:restriction>
      </xsd:simpleType>
    </xsd:element>
    <xsd:element name="AppVersion" ma:index="16" nillable="true" ma:displayName="App Version" ma:internalName="AppVersion">
      <xsd:simpleType>
        <xsd:restriction base="dms:Text"/>
      </xsd:simple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element name="MediaServiceDateTaken" ma:index="25" nillable="true" ma:displayName="MediaServiceDateTaken" ma:hidden="true" ma:internalName="MediaServiceDateTaken" ma:readOnly="true">
      <xsd:simpleType>
        <xsd:restriction base="dms:Text"/>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Location" ma:index="3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5e41f7da-2bec-461d-8db6-891ebcbda785" xsi:nil="true"/>
    <Student_Groups xmlns="5e41f7da-2bec-461d-8db6-891ebcbda785">
      <UserInfo>
        <DisplayName/>
        <AccountId xsi:nil="true"/>
        <AccountType/>
      </UserInfo>
    </Student_Groups>
    <AppVersion xmlns="5e41f7da-2bec-461d-8db6-891ebcbda785" xsi:nil="true"/>
    <Owner xmlns="5e41f7da-2bec-461d-8db6-891ebcbda785">
      <UserInfo>
        <DisplayName/>
        <AccountId xsi:nil="true"/>
        <AccountType/>
      </UserInfo>
    </Owner>
    <Invited_Students xmlns="5e41f7da-2bec-461d-8db6-891ebcbda785" xsi:nil="true"/>
    <DefaultSectionNames xmlns="5e41f7da-2bec-461d-8db6-891ebcbda785" xsi:nil="true"/>
    <FolderType xmlns="5e41f7da-2bec-461d-8db6-891ebcbda785" xsi:nil="true"/>
    <Students xmlns="5e41f7da-2bec-461d-8db6-891ebcbda785">
      <UserInfo>
        <DisplayName/>
        <AccountId xsi:nil="true"/>
        <AccountType/>
      </UserInfo>
    </Students>
    <StudentGroups xmlns="5e41f7da-2bec-461d-8db6-891ebcbda785" xsi:nil="true"/>
    <Invited_Teachers xmlns="5e41f7da-2bec-461d-8db6-891ebcbda785" xsi:nil="true"/>
    <Teachers xmlns="5e41f7da-2bec-461d-8db6-891ebcbda785">
      <UserInfo>
        <DisplayName/>
        <AccountId xsi:nil="true"/>
        <AccountType/>
      </UserInfo>
    </Teachers>
    <Self_Registration_Enabled xmlns="5e41f7da-2bec-461d-8db6-891ebcbda785"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9BC8E-C7FC-4D11-B63A-441CDB1EA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ccf22b-db59-483c-8eba-8fbe71757094"/>
    <ds:schemaRef ds:uri="5e41f7da-2bec-461d-8db6-891ebcbda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B31CDB-EFAD-414B-8EEC-7B513DA30871}">
  <ds:schemaRefs>
    <ds:schemaRef ds:uri="http://schemas.microsoft.com/sharepoint/v3/contenttype/forms"/>
  </ds:schemaRefs>
</ds:datastoreItem>
</file>

<file path=customXml/itemProps3.xml><?xml version="1.0" encoding="utf-8"?>
<ds:datastoreItem xmlns:ds="http://schemas.openxmlformats.org/officeDocument/2006/customXml" ds:itemID="{6175732F-642F-4153-A865-02A8DABA8FD7}">
  <ds:schemaRefs>
    <ds:schemaRef ds:uri="http://schemas.microsoft.com/office/2006/metadata/properties"/>
    <ds:schemaRef ds:uri="http://schemas.microsoft.com/office/infopath/2007/PartnerControls"/>
    <ds:schemaRef ds:uri="5e41f7da-2bec-461d-8db6-891ebcbda785"/>
    <ds:schemaRef ds:uri="http://schemas.microsoft.com/sharepoint/v3"/>
  </ds:schemaRefs>
</ds:datastoreItem>
</file>

<file path=customXml/itemProps4.xml><?xml version="1.0" encoding="utf-8"?>
<ds:datastoreItem xmlns:ds="http://schemas.openxmlformats.org/officeDocument/2006/customXml" ds:itemID="{41DEEEEA-651E-4E9E-9657-4E666570A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9278</Words>
  <Characters>52887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Sparsholt College</Company>
  <LinksUpToDate>false</LinksUpToDate>
  <CharactersWithSpaces>62041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bcoulson</dc:creator>
  <cp:lastModifiedBy>Andy Sampson</cp:lastModifiedBy>
  <cp:revision>8</cp:revision>
  <cp:lastPrinted>2014-01-21T11:51:00Z</cp:lastPrinted>
  <dcterms:created xsi:type="dcterms:W3CDTF">2021-10-06T17:18:00Z</dcterms:created>
  <dcterms:modified xsi:type="dcterms:W3CDTF">2021-10-07T09:40:00Z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0x0101000479C7729559184E9120F78AD4972359</vt:lpwstr>
  </property>
  <property fmtid="{D5CDD505-2E9C-101B-9397-08002B2CF9AE}" pid="3" name="Key Document">
    <vt:bool>false</vt:bool>
  </property>
  <property fmtid="{D5CDD505-2E9C-101B-9397-08002B2CF9AE}" pid="4" name="_dlc_DocIdItemGuid">
    <vt:lpwstr>b1efb9ab-1f16-4c00-af36-aaeedf047d73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