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3A5C"/>
          <w:sz w:val="40"/>
          <w:szCs w:val="40"/>
        </w:rPr>
        <w:t xml:space="preserve">Revenue Data Sync Report</w:t>
      </w:r>
    </w:p>
    <w:p>
      <w:pPr>
        <w:spacing w:after="80"/>
        <w:jc w:val="center"/>
      </w:pPr>
      <w:r>
        <w:rPr>
          <w:rFonts w:ascii="Arial" w:cs="Arial" w:eastAsia="Arial" w:hAnsi="Arial"/>
          <w:color w:val="555555"/>
          <w:sz w:val="24"/>
          <w:szCs w:val="24"/>
        </w:rPr>
        <w:t xml:space="preserve">MDS Inspire 2026 — Check-In Form to Event Roster</w:t>
      </w:r>
    </w:p>
    <w:p>
      <w:pPr>
        <w:spacing w:after="600"/>
        <w:jc w:val="center"/>
      </w:pPr>
      <w:r>
        <w:rPr>
          <w:rFonts w:ascii="Arial" w:cs="Arial" w:eastAsia="Arial" w:hAnsi="Arial"/>
          <w:color w:val="888888"/>
          <w:sz w:val="22"/>
          <w:szCs w:val="22"/>
        </w:rPr>
        <w:t xml:space="preserve">March 7, 2026</w:t>
      </w:r>
    </w:p>
    <w:p>
      <w:pPr>
        <w:pStyle w:val="Heading1"/>
        <w:pBdr>
          <w:bottom w:val="single" w:color="1B3A5C" w:sz="4" w:space="4"/>
        </w:pBdr>
        <w:spacing w:after="200" w:before="360"/>
      </w:pPr>
      <w:r>
        <w:rPr>
          <w:rFonts w:ascii="Arial" w:cs="Arial" w:eastAsia="Arial" w:hAnsi="Arial"/>
          <w:b/>
          <w:bCs/>
          <w:color w:val="1B3A5C"/>
          <w:sz w:val="28"/>
          <w:szCs w:val="28"/>
        </w:rPr>
        <w:t xml:space="preserve">At a Glance</w:t>
      </w:r>
    </w:p>
    <w:p>
      <w:pPr>
        <w:spacing w:after="200"/>
      </w:pPr>
      <w:r>
        <w:rPr>
          <w:rFonts w:ascii="Arial" w:cs="Arial" w:eastAsia="Arial" w:hAnsi="Arial"/>
          <w:b w:val="false"/>
          <w:bCs w:val="false"/>
          <w:color w:val="333333"/>
          <w:sz w:val="22"/>
          <w:szCs w:val="22"/>
        </w:rPr>
        <w:t xml:space="preserve">After the MDS Inspire 2026 Check-In Form went live, a number of members who submitted revenue data weren’t showing that data on the Event Roster. We investigated, found the root causes, and fixed them. Here’s where things stand.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E0E0E0" w:sz="1"/>
            </w:tcBorders>
            <w:shd w:fill="F0F5FA" w:val="clear"/>
            <w:tcMar>
              <w:top w:type="dxa" w:w="200"/>
              <w:left w:type="dxa" w:w="120"/>
              <w:bottom w:type="dxa" w:w="200"/>
              <w:right w:type="dxa" w:w="120"/>
            </w:tcMar>
          </w:tcPr>
          <w:p>
            <w:pPr>
              <w:spacing w:after="40"/>
              <w:jc w:val="center"/>
            </w:pPr>
            <w:r>
              <w:rPr>
                <w:rFonts w:ascii="Arial" w:cs="Arial" w:eastAsia="Arial" w:hAnsi="Arial"/>
                <w:b/>
                <w:bCs/>
                <w:color w:val="1B3A5C"/>
                <w:sz w:val="36"/>
                <w:szCs w:val="36"/>
              </w:rPr>
              <w:t xml:space="preserve">147</w:t>
            </w:r>
          </w:p>
          <w:p>
            <w:pPr>
              <w:spacing w:after="200"/>
              <w:jc w:val="center"/>
            </w:pPr>
            <w:r>
              <w:rPr>
                <w:rFonts w:ascii="Arial" w:cs="Arial" w:eastAsia="Arial" w:hAnsi="Arial"/>
                <w:color w:val="666666"/>
                <w:sz w:val="18"/>
                <w:szCs w:val="18"/>
              </w:rPr>
              <w:t xml:space="preserve">Records Fixed</w:t>
            </w:r>
          </w:p>
        </w:tc>
        <w:tc>
          <w:tcPr>
            <w:tcW w:type="dxa" w:w="2340"/>
            <w:tcBorders>
              <w:top w:val="single" w:color="CCCCCC" w:sz="1"/>
              <w:left w:val="single" w:color="E0E0E0" w:sz="1"/>
              <w:bottom w:val="single" w:color="CCCCCC" w:sz="1"/>
              <w:right w:val="single" w:color="E0E0E0" w:sz="1"/>
            </w:tcBorders>
            <w:shd w:fill="F0F5FA" w:val="clear"/>
            <w:tcMar>
              <w:top w:type="dxa" w:w="200"/>
              <w:left w:type="dxa" w:w="120"/>
              <w:bottom w:type="dxa" w:w="200"/>
              <w:right w:type="dxa" w:w="120"/>
            </w:tcMar>
          </w:tcPr>
          <w:p>
            <w:pPr>
              <w:spacing w:after="40"/>
              <w:jc w:val="center"/>
            </w:pPr>
            <w:r>
              <w:rPr>
                <w:rFonts w:ascii="Arial" w:cs="Arial" w:eastAsia="Arial" w:hAnsi="Arial"/>
                <w:b/>
                <w:bCs/>
                <w:color w:val="1B3A5C"/>
                <w:sz w:val="36"/>
                <w:szCs w:val="36"/>
              </w:rPr>
              <w:t xml:space="preserve">1</w:t>
            </w:r>
          </w:p>
          <w:p>
            <w:pPr>
              <w:spacing w:after="200"/>
              <w:jc w:val="center"/>
            </w:pPr>
            <w:r>
              <w:rPr>
                <w:rFonts w:ascii="Arial" w:cs="Arial" w:eastAsia="Arial" w:hAnsi="Arial"/>
                <w:color w:val="666666"/>
                <w:sz w:val="18"/>
                <w:szCs w:val="18"/>
              </w:rPr>
              <w:t xml:space="preserve">Wrong-Year Fix</w:t>
            </w:r>
          </w:p>
        </w:tc>
        <w:tc>
          <w:tcPr>
            <w:tcW w:type="dxa" w:w="2340"/>
            <w:tcBorders>
              <w:top w:val="single" w:color="CCCCCC" w:sz="1"/>
              <w:left w:val="single" w:color="E0E0E0" w:sz="1"/>
              <w:bottom w:val="single" w:color="CCCCCC" w:sz="1"/>
              <w:right w:val="single" w:color="E0E0E0" w:sz="1"/>
            </w:tcBorders>
            <w:shd w:fill="F0F5FA" w:val="clear"/>
            <w:tcMar>
              <w:top w:type="dxa" w:w="200"/>
              <w:left w:type="dxa" w:w="120"/>
              <w:bottom w:type="dxa" w:w="200"/>
              <w:right w:type="dxa" w:w="120"/>
            </w:tcMar>
          </w:tcPr>
          <w:p>
            <w:pPr>
              <w:spacing w:after="40"/>
              <w:jc w:val="center"/>
            </w:pPr>
            <w:r>
              <w:rPr>
                <w:rFonts w:ascii="Arial" w:cs="Arial" w:eastAsia="Arial" w:hAnsi="Arial"/>
                <w:b/>
                <w:bCs/>
                <w:color w:val="1B3A5C"/>
                <w:sz w:val="36"/>
                <w:szCs w:val="36"/>
              </w:rPr>
              <w:t xml:space="preserve">5</w:t>
            </w:r>
          </w:p>
          <w:p>
            <w:pPr>
              <w:spacing w:after="200"/>
              <w:jc w:val="center"/>
            </w:pPr>
            <w:r>
              <w:rPr>
                <w:rFonts w:ascii="Arial" w:cs="Arial" w:eastAsia="Arial" w:hAnsi="Arial"/>
                <w:color w:val="666666"/>
                <w:sz w:val="18"/>
                <w:szCs w:val="18"/>
              </w:rPr>
              <w:t xml:space="preserve">Duplicates Found</w:t>
            </w:r>
          </w:p>
        </w:tc>
        <w:tc>
          <w:tcPr>
            <w:tcW w:type="dxa" w:w="2340"/>
            <w:tcBorders>
              <w:top w:val="single" w:color="CCCCCC" w:sz="1"/>
              <w:left w:val="single" w:color="E0E0E0" w:sz="1"/>
              <w:bottom w:val="single" w:color="CCCCCC" w:sz="1"/>
              <w:right w:val="single" w:color="CCCCCC" w:sz="1"/>
            </w:tcBorders>
            <w:shd w:fill="F0F5FA" w:val="clear"/>
            <w:tcMar>
              <w:top w:type="dxa" w:w="200"/>
              <w:left w:type="dxa" w:w="120"/>
              <w:bottom w:type="dxa" w:w="200"/>
              <w:right w:type="dxa" w:w="120"/>
            </w:tcMar>
          </w:tcPr>
          <w:p>
            <w:pPr>
              <w:spacing w:after="40"/>
              <w:jc w:val="center"/>
            </w:pPr>
            <w:r>
              <w:rPr>
                <w:rFonts w:ascii="Arial" w:cs="Arial" w:eastAsia="Arial" w:hAnsi="Arial"/>
                <w:b/>
                <w:bCs/>
                <w:color w:val="1B3A5C"/>
                <w:sz w:val="36"/>
                <w:szCs w:val="36"/>
              </w:rPr>
              <w:t xml:space="preserve">~40</w:t>
            </w:r>
          </w:p>
          <w:p>
            <w:pPr>
              <w:spacing w:after="200"/>
              <w:jc w:val="center"/>
            </w:pPr>
            <w:r>
              <w:rPr>
                <w:rFonts w:ascii="Arial" w:cs="Arial" w:eastAsia="Arial" w:hAnsi="Arial"/>
                <w:color w:val="666666"/>
                <w:sz w:val="18"/>
                <w:szCs w:val="18"/>
              </w:rPr>
              <w:t xml:space="preserve">No Submission</w:t>
            </w:r>
          </w:p>
        </w:tc>
      </w:tr>
    </w:tbl>
    <w:p>
      <w:pPr>
        <w:spacing w:after="200"/>
      </w:pPr>
    </w:p>
    <w:p>
      <w:pPr>
        <w:pStyle w:val="Heading1"/>
        <w:pBdr>
          <w:bottom w:val="single" w:color="1B3A5C" w:sz="4" w:space="4"/>
        </w:pBdr>
        <w:spacing w:after="200" w:before="360"/>
      </w:pPr>
      <w:r>
        <w:rPr>
          <w:rFonts w:ascii="Arial" w:cs="Arial" w:eastAsia="Arial" w:hAnsi="Arial"/>
          <w:b/>
          <w:bCs/>
          <w:color w:val="1B3A5C"/>
          <w:sz w:val="28"/>
          <w:szCs w:val="28"/>
        </w:rPr>
        <w:t xml:space="preserve">What Happened</w:t>
      </w:r>
    </w:p>
    <w:p>
      <w:pPr>
        <w:spacing w:after="200"/>
      </w:pPr>
      <w:r>
        <w:rPr>
          <w:rFonts w:ascii="Arial" w:cs="Arial" w:eastAsia="Arial" w:hAnsi="Arial"/>
          <w:b w:val="false"/>
          <w:bCs w:val="false"/>
          <w:color w:val="333333"/>
          <w:sz w:val="22"/>
          <w:szCs w:val="22"/>
        </w:rPr>
        <w:t xml:space="preserve">When a member fills out the MDS Inspire 2026 Check-In Form (Typeform), their answers—including last year’s revenue—should automatically flow into the Event Roster in Airtable. Here’s the intended path:</w:t>
      </w:r>
    </w:p>
    <w:p>
      <w:pPr>
        <w:shd w:fill="F5F5F5" w:val="clear"/>
        <w:spacing w:after="200" w:before="200"/>
        <w:jc w:val="center"/>
      </w:pPr>
      <w:r>
        <w:rPr>
          <w:rFonts w:ascii="Arial" w:cs="Arial" w:eastAsia="Arial" w:hAnsi="Arial"/>
          <w:b/>
          <w:bCs/>
          <w:color w:val="1B3A5C"/>
          <w:sz w:val="20"/>
          <w:szCs w:val="20"/>
        </w:rPr>
        <w:t xml:space="preserve">Typeform  →  Make.com (automation)  →  Check-In Forms table  →  Event Roster (via lookup)</w:t>
      </w:r>
    </w:p>
    <w:p>
      <w:pPr>
        <w:spacing w:after="200"/>
      </w:pPr>
      <w:r>
        <w:rPr>
          <w:rFonts w:ascii="Arial" w:cs="Arial" w:eastAsia="Arial" w:hAnsi="Arial"/>
          <w:b w:val="false"/>
          <w:bCs w:val="false"/>
          <w:color w:val="333333"/>
          <w:sz w:val="22"/>
          <w:szCs w:val="22"/>
        </w:rPr>
        <w:t xml:space="preserve">Two problems broke this flow:</w:t>
      </w:r>
    </w:p>
    <w:p>
      <w:pPr>
        <w:pStyle w:val="Heading2"/>
        <w:spacing w:after="120" w:before="240"/>
      </w:pPr>
      <w:r>
        <w:rPr>
          <w:rFonts w:ascii="Arial" w:cs="Arial" w:eastAsia="Arial" w:hAnsi="Arial"/>
          <w:b/>
          <w:bCs/>
          <w:color w:val="2D5F8A"/>
          <w:sz w:val="24"/>
          <w:szCs w:val="24"/>
        </w:rPr>
        <w:t xml:space="preserve">Problem 1: Automation Bug</w:t>
      </w:r>
    </w:p>
    <w:p>
      <w:pPr>
        <w:spacing w:after="200"/>
      </w:pPr>
      <w:r>
        <w:rPr>
          <w:rFonts w:ascii="Arial" w:cs="Arial" w:eastAsia="Arial" w:hAnsi="Arial"/>
          <w:b w:val="false"/>
          <w:bCs w:val="false"/>
          <w:color w:val="333333"/>
          <w:sz w:val="22"/>
          <w:szCs w:val="22"/>
        </w:rPr>
        <w:t xml:space="preserve">The Make.com automation that creates Check-In Form records had a formatting bug. It was sending the link to the Event Roster record in the wrong format (a plain text string instead of an array). This meant records were created but never properly connected to the roster—so revenue data wasn’t showing up.</w:t>
      </w:r>
    </w:p>
    <w:p>
      <w:pPr>
        <w:pStyle w:val="Heading2"/>
        <w:spacing w:after="120" w:before="240"/>
      </w:pPr>
      <w:r>
        <w:rPr>
          <w:rFonts w:ascii="Arial" w:cs="Arial" w:eastAsia="Arial" w:hAnsi="Arial"/>
          <w:b/>
          <w:bCs/>
          <w:color w:val="2D5F8A"/>
          <w:sz w:val="24"/>
          <w:szCs w:val="24"/>
        </w:rPr>
        <w:t xml:space="preserve">Problem 2: Unlinked Records</w:t>
      </w:r>
    </w:p>
    <w:p>
      <w:pPr>
        <w:spacing w:after="200"/>
      </w:pPr>
      <w:r>
        <w:rPr>
          <w:rFonts w:ascii="Arial" w:cs="Arial" w:eastAsia="Arial" w:hAnsi="Arial"/>
          <w:b w:val="false"/>
          <w:bCs w:val="false"/>
          <w:color w:val="333333"/>
          <w:sz w:val="22"/>
          <w:szCs w:val="22"/>
        </w:rPr>
        <w:t xml:space="preserve">147 Check-In Form records were sitting in Airtable without a connection to their matching Event Roster record. Some were created by the broken automation, others were created manually by Ops without the link being set.</w:t>
      </w:r>
    </w:p>
    <w:p>
      <w:pPr>
        <w:pStyle w:val="Heading1"/>
        <w:pBdr>
          <w:bottom w:val="single" w:color="1B3A5C" w:sz="4" w:space="4"/>
        </w:pBdr>
        <w:spacing w:after="200" w:before="360"/>
      </w:pPr>
      <w:r>
        <w:rPr>
          <w:rFonts w:ascii="Arial" w:cs="Arial" w:eastAsia="Arial" w:hAnsi="Arial"/>
          <w:b/>
          <w:bCs/>
          <w:color w:val="1B3A5C"/>
          <w:sz w:val="28"/>
          <w:szCs w:val="28"/>
        </w:rPr>
        <w:t xml:space="preserve">What We Fixed</w:t>
      </w:r>
    </w:p>
    <w:p>
      <w:pPr>
        <w:pStyle w:val="ListParagraph"/>
        <w:numPr>
          <w:ilvl w:val="0"/>
          <w:numId w:val="2"/>
        </w:numPr>
        <w:spacing w:after="200"/>
      </w:pPr>
      <w:r>
        <w:rPr>
          <w:rFonts w:ascii="Arial" w:cs="Arial" w:eastAsia="Arial" w:hAnsi="Arial"/>
          <w:b w:val="false"/>
          <w:bCs w:val="false"/>
          <w:color w:val="333333"/>
          <w:sz w:val="22"/>
          <w:szCs w:val="22"/>
        </w:rPr>
        <w:t xml:space="preserve">Fixed the Make.com automation bug so new Typeform submissions now sync correctly going forward.</w:t>
      </w:r>
    </w:p>
    <w:p>
      <w:pPr>
        <w:pStyle w:val="ListParagraph"/>
        <w:numPr>
          <w:ilvl w:val="0"/>
          <w:numId w:val="2"/>
        </w:numPr>
        <w:spacing w:after="200"/>
      </w:pPr>
      <w:r>
        <w:rPr>
          <w:rFonts w:ascii="Arial" w:cs="Arial" w:eastAsia="Arial" w:hAnsi="Arial"/>
          <w:b w:val="false"/>
          <w:bCs w:val="false"/>
          <w:color w:val="333333"/>
          <w:sz w:val="22"/>
          <w:szCs w:val="22"/>
        </w:rPr>
        <w:t xml:space="preserve">Manually linked 147 Check-In Form records to their correct Event Roster entries. Revenue data now appears on the roster for all of these members.</w:t>
      </w:r>
    </w:p>
    <w:p>
      <w:pPr>
        <w:pStyle w:val="ListParagraph"/>
        <w:numPr>
          <w:ilvl w:val="0"/>
          <w:numId w:val="2"/>
        </w:numPr>
        <w:spacing w:after="200"/>
      </w:pPr>
      <w:r>
        <w:rPr>
          <w:rFonts w:ascii="Arial" w:cs="Arial" w:eastAsia="Arial" w:hAnsi="Arial"/>
          <w:b w:val="false"/>
          <w:bCs w:val="false"/>
          <w:color w:val="333333"/>
          <w:sz w:val="22"/>
          <w:szCs w:val="22"/>
        </w:rPr>
        <w:t xml:space="preserve">Found and corrected 1 wrong-year link: Kyle Armour’s roster entry was connected to his 2025 Check-In Form instead of his 2026 one. His revenue now shows correctly ($10–20M).</w:t>
      </w:r>
    </w:p>
    <w:p>
      <w:pPr>
        <w:pStyle w:val="ListParagraph"/>
        <w:numPr>
          <w:ilvl w:val="0"/>
          <w:numId w:val="2"/>
        </w:numPr>
        <w:spacing w:after="200"/>
      </w:pPr>
      <w:r>
        <w:rPr>
          <w:rFonts w:ascii="Arial" w:cs="Arial" w:eastAsia="Arial" w:hAnsi="Arial"/>
          <w:b w:val="false"/>
          <w:bCs w:val="false"/>
          <w:color w:val="333333"/>
          <w:sz w:val="22"/>
          <w:szCs w:val="22"/>
        </w:rPr>
        <w:t xml:space="preserve">Audited all linked records to confirm no other wrong-year connections exist.</w:t>
      </w:r>
    </w:p>
    <w:p>
      <w:r>
        <w:br w:type="page"/>
      </w:r>
    </w:p>
    <w:p>
      <w:pPr>
        <w:pStyle w:val="Heading1"/>
        <w:pBdr>
          <w:bottom w:val="single" w:color="1B3A5C" w:sz="4" w:space="4"/>
        </w:pBdr>
        <w:spacing w:after="200" w:before="360"/>
      </w:pPr>
      <w:r>
        <w:rPr>
          <w:rFonts w:ascii="Arial" w:cs="Arial" w:eastAsia="Arial" w:hAnsi="Arial"/>
          <w:b/>
          <w:bCs/>
          <w:color w:val="1B3A5C"/>
          <w:sz w:val="28"/>
          <w:szCs w:val="28"/>
        </w:rPr>
        <w:t xml:space="preserve">Still Needs Attention</w:t>
      </w:r>
    </w:p>
    <w:p>
      <w:pPr>
        <w:pStyle w:val="Heading2"/>
        <w:spacing w:after="120" w:before="240"/>
      </w:pPr>
      <w:r>
        <w:rPr>
          <w:rFonts w:ascii="Arial" w:cs="Arial" w:eastAsia="Arial" w:hAnsi="Arial"/>
          <w:b/>
          <w:bCs/>
          <w:color w:val="2D5F8A"/>
          <w:sz w:val="24"/>
          <w:szCs w:val="24"/>
        </w:rPr>
        <w:t xml:space="preserve">1. Duplicate Check-In Records (5 Members)</w:t>
      </w:r>
    </w:p>
    <w:p>
      <w:pPr>
        <w:spacing w:after="200"/>
      </w:pPr>
      <w:r>
        <w:rPr>
          <w:rFonts w:ascii="Arial" w:cs="Arial" w:eastAsia="Arial" w:hAnsi="Arial"/>
          <w:b w:val="false"/>
          <w:bCs w:val="false"/>
          <w:color w:val="333333"/>
          <w:sz w:val="22"/>
          <w:szCs w:val="22"/>
        </w:rPr>
        <w:t xml:space="preserve">These 5 members each have two Check-In Form records for MDS Inspire 2026, both linked to the same Event Roster entry. This causes their revenue badge to appear twice. The fix is simple: unlink the older duplicate record for each person.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2000"/>
        <w:gridCol w:w="200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Member</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Email</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Revenue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Prudence Millsap</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pruemillsap@yahoo.com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$20–50M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Unlink older record</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Raj Gupta</w:t>
            </w:r>
          </w:p>
        </w:tc>
        <w:tc>
          <w:tcPr>
            <w:tcW w:type="dxa" w:w="3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rgupta@omniretailenterprises.com</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$10–20M</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Unlink older record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Matt Greene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matt@happyinnovations.com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$20–50M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Unlink older record</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Rick Ham</w:t>
            </w:r>
          </w:p>
        </w:tc>
        <w:tc>
          <w:tcPr>
            <w:tcW w:type="dxa" w:w="3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rick.ham@gmail.com</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$5–10M</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Unlink older record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Ron Eiger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ron@tek-wireless.com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$5–10M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Unlink older record</w:t>
            </w:r>
          </w:p>
        </w:tc>
      </w:tr>
    </w:tbl>
    <w:p>
      <w:pPr>
        <w:spacing w:after="200"/>
      </w:pPr>
    </w:p>
    <w:p>
      <w:pPr>
        <w:spacing w:after="200"/>
      </w:pPr>
      <w:r>
        <w:rPr>
          <w:rFonts w:ascii="Arial" w:cs="Arial" w:eastAsia="Arial" w:hAnsi="Arial"/>
          <w:b w:val="false"/>
          <w:bCs w:val="false"/>
          <w:color w:val="333333"/>
          <w:sz w:val="22"/>
          <w:szCs w:val="22"/>
        </w:rPr>
        <w:t xml:space="preserve">Why it happened: Each person submitted the Typeform twice (sometimes under slightly different names). A second Check-In record was created each time without checking if one already existed.</w:t>
      </w:r>
    </w:p>
    <w:p>
      <w:pPr>
        <w:pStyle w:val="Heading2"/>
        <w:spacing w:after="120" w:before="240"/>
      </w:pPr>
      <w:r>
        <w:rPr>
          <w:rFonts w:ascii="Arial" w:cs="Arial" w:eastAsia="Arial" w:hAnsi="Arial"/>
          <w:b/>
          <w:bCs/>
          <w:color w:val="2D5F8A"/>
          <w:sz w:val="24"/>
          <w:szCs w:val="24"/>
        </w:rPr>
        <w:t xml:space="preserve">2. Email Mismatches (3 Members)</w:t>
      </w:r>
    </w:p>
    <w:p>
      <w:pPr>
        <w:spacing w:after="200"/>
      </w:pPr>
      <w:r>
        <w:rPr>
          <w:rFonts w:ascii="Arial" w:cs="Arial" w:eastAsia="Arial" w:hAnsi="Arial"/>
          <w:b w:val="false"/>
          <w:bCs w:val="false"/>
          <w:color w:val="333333"/>
          <w:sz w:val="22"/>
          <w:szCs w:val="22"/>
        </w:rPr>
        <w:t xml:space="preserve">These 3 members submitted the Typeform with a different email than what’s on their Event Roster record. The automation couldn’t match them automatically, so their Check-In records need to be linked manually.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Member</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Typeform Email</w:t>
            </w:r>
          </w:p>
        </w:tc>
        <w:tc>
          <w:tcPr>
            <w:tcW w:type="dxa" w:w="3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Roster Email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Prudence Millsap</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prudence@beautybyearth.com</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pruemillsap@yahoo.com</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Alexandra Leiner</w:t>
            </w:r>
          </w:p>
        </w:tc>
        <w:tc>
          <w:tcPr>
            <w:tcW w:type="dxa" w:w="3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(different from roster)</w:t>
            </w:r>
          </w:p>
        </w:tc>
        <w:tc>
          <w:tcPr>
            <w:tcW w:type="dxa" w:w="3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(on Event Roster)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Jeffrey Anderson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(different from roster)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 Event Roster)</w:t>
            </w:r>
          </w:p>
        </w:tc>
      </w:tr>
    </w:tbl>
    <w:p>
      <w:pPr>
        <w:spacing w:after="200"/>
      </w:pPr>
    </w:p>
    <w:p>
      <w:pPr>
        <w:pStyle w:val="Heading2"/>
        <w:spacing w:after="120" w:before="240"/>
      </w:pPr>
      <w:r>
        <w:rPr>
          <w:rFonts w:ascii="Arial" w:cs="Arial" w:eastAsia="Arial" w:hAnsi="Arial"/>
          <w:b/>
          <w:bCs/>
          <w:color w:val="2D5F8A"/>
          <w:sz w:val="24"/>
          <w:szCs w:val="24"/>
        </w:rPr>
        <w:t xml:space="preserve">3. Members Who Haven’t Submitted (~40)</w:t>
      </w:r>
    </w:p>
    <w:p>
      <w:pPr>
        <w:spacing w:after="200"/>
      </w:pPr>
      <w:r>
        <w:rPr>
          <w:rFonts w:ascii="Arial" w:cs="Arial" w:eastAsia="Arial" w:hAnsi="Arial"/>
          <w:b w:val="false"/>
          <w:bCs w:val="false"/>
          <w:color w:val="333333"/>
          <w:sz w:val="22"/>
          <w:szCs w:val="22"/>
        </w:rPr>
        <w:t xml:space="preserve">About 40 members on the Event Roster haven’t filled out the Typeform at all. Their revenue field will remain blank until they submit. No action needed on the data side—this is a follow-up/outreach item.</w:t>
      </w:r>
    </w:p>
    <w:p>
      <w:pPr>
        <w:pStyle w:val="Heading1"/>
        <w:pBdr>
          <w:bottom w:val="single" w:color="1B3A5C" w:sz="4" w:space="4"/>
        </w:pBdr>
        <w:spacing w:after="200" w:before="360"/>
      </w:pPr>
      <w:r>
        <w:rPr>
          <w:rFonts w:ascii="Arial" w:cs="Arial" w:eastAsia="Arial" w:hAnsi="Arial"/>
          <w:b/>
          <w:bCs/>
          <w:color w:val="1B3A5C"/>
          <w:sz w:val="28"/>
          <w:szCs w:val="28"/>
        </w:rPr>
        <w:t xml:space="preserve">Recommendations to Prevent Recurrence</w:t>
      </w:r>
    </w:p>
    <w:p>
      <w:pPr>
        <w:pStyle w:val="ListParagraph"/>
        <w:numPr>
          <w:ilvl w:val="0"/>
          <w:numId w:val="2"/>
        </w:numPr>
        <w:spacing w:after="200"/>
      </w:pPr>
      <w:r>
        <w:rPr>
          <w:rFonts w:ascii="Arial" w:cs="Arial" w:eastAsia="Arial" w:hAnsi="Arial"/>
          <w:b w:val="false"/>
          <w:bCs w:val="false"/>
          <w:color w:val="333333"/>
          <w:sz w:val="22"/>
          <w:szCs w:val="22"/>
        </w:rPr>
        <w:t xml:space="preserve">Add duplicate checking: Before creating a new Check-In Form record, the automation (or Ops) should search for an existing record with the same email + event. If one exists, update it instead of creating a new one.</w:t>
      </w:r>
    </w:p>
    <w:p>
      <w:pPr>
        <w:pStyle w:val="ListParagraph"/>
        <w:numPr>
          <w:ilvl w:val="0"/>
          <w:numId w:val="2"/>
        </w:numPr>
        <w:spacing w:after="200"/>
      </w:pPr>
      <w:r>
        <w:rPr>
          <w:rFonts w:ascii="Arial" w:cs="Arial" w:eastAsia="Arial" w:hAnsi="Arial"/>
          <w:b w:val="false"/>
          <w:bCs w:val="false"/>
          <w:color w:val="333333"/>
          <w:sz w:val="22"/>
          <w:szCs w:val="22"/>
        </w:rPr>
        <w:t xml:space="preserve">Add name-based fallback matching: When email matching fails, try matching by name as a secondary step. This catches cases like Prudence Millsap where someone uses a different email.</w:t>
      </w:r>
    </w:p>
    <w:p>
      <w:pPr>
        <w:pStyle w:val="ListParagraph"/>
        <w:numPr>
          <w:ilvl w:val="0"/>
          <w:numId w:val="2"/>
        </w:numPr>
        <w:spacing w:after="200"/>
      </w:pPr>
      <w:r>
        <w:rPr>
          <w:rFonts w:ascii="Arial" w:cs="Arial" w:eastAsia="Arial" w:hAnsi="Arial"/>
          <w:b w:val="false"/>
          <w:bCs w:val="false"/>
          <w:color w:val="333333"/>
          <w:sz w:val="22"/>
          <w:szCs w:val="22"/>
        </w:rPr>
        <w:t xml:space="preserve">Event-year filtering: When linking records, always filter by the specific event (MDS Inspire 2026) to avoid accidentally connecting to records from prior years.</w:t>
      </w:r>
    </w:p>
    <w:p>
      <w:pPr>
        <w:pStyle w:val="ListParagraph"/>
        <w:numPr>
          <w:ilvl w:val="0"/>
          <w:numId w:val="2"/>
        </w:numPr>
        <w:spacing w:after="200"/>
      </w:pPr>
      <w:r>
        <w:rPr>
          <w:rFonts w:ascii="Arial" w:cs="Arial" w:eastAsia="Arial" w:hAnsi="Arial"/>
          <w:b w:val="false"/>
          <w:bCs w:val="false"/>
          <w:color w:val="333333"/>
          <w:sz w:val="22"/>
          <w:szCs w:val="22"/>
        </w:rPr>
        <w:t xml:space="preserve">Typeform duplicate prevention: Consider enabling Typeform’s built-in duplicate submission prevention, or add a check in Make.com before processing.</w:t>
      </w:r>
    </w:p>
    <w:p>
      <w:pPr>
        <w:pStyle w:val="Heading1"/>
        <w:pBdr>
          <w:bottom w:val="single" w:color="1B3A5C" w:sz="4" w:space="4"/>
        </w:pBdr>
        <w:spacing w:after="200" w:before="360"/>
      </w:pPr>
      <w:r>
        <w:rPr>
          <w:rFonts w:ascii="Arial" w:cs="Arial" w:eastAsia="Arial" w:hAnsi="Arial"/>
          <w:b/>
          <w:bCs/>
          <w:color w:val="1B3A5C"/>
          <w:sz w:val="28"/>
          <w:szCs w:val="28"/>
        </w:rPr>
        <w:t xml:space="preserve">Current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Make.com automation bug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Fixed</w:t>
            </w:r>
          </w:p>
        </w:tc>
      </w:tr>
      <w:tr>
        <w:tc>
          <w:tcPr>
            <w:tcW w:type="dxa" w:w="5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147 unlinked Check-In records</w:t>
            </w:r>
          </w:p>
        </w:tc>
        <w:tc>
          <w:tcPr>
            <w:tcW w:type="dxa" w:w="4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sz w:val="20"/>
                <w:szCs w:val="20"/>
              </w:rPr>
              <w:t xml:space="preserve">Fixed</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Wrong-year link (Kyle Armour)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Fixed</w:t>
            </w:r>
          </w:p>
        </w:tc>
      </w:tr>
      <w:tr>
        <w:tc>
          <w:tcPr>
            <w:tcW w:type="dxa" w:w="5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5 duplicate records (double badges)</w:t>
            </w:r>
          </w:p>
        </w:tc>
        <w:tc>
          <w:tcPr>
            <w:tcW w:type="dxa" w:w="4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Needs action — unlink duplicates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email-mismatch members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Needs manual linking</w:t>
            </w:r>
          </w:p>
        </w:tc>
      </w:tr>
      <w:tr>
        <w:tc>
          <w:tcPr>
            <w:tcW w:type="dxa" w:w="5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~40 members with no Typeform submission</w:t>
            </w:r>
          </w:p>
        </w:tc>
        <w:tc>
          <w:tcPr>
            <w:tcW w:type="dxa" w:w="4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Awaiting member response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submissions going forward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Working correctly</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tabs>
        <w:tab w:val="right" w:pos="9026"/>
      </w:tabs>
    </w:pPr>
    <w:r>
      <w:rPr>
        <w:rFonts w:ascii="Arial" w:cs="Arial" w:eastAsia="Arial" w:hAnsi="Arial"/>
        <w:color w:val="999999"/>
        <w:sz w:val="16"/>
        <w:szCs w:val="16"/>
      </w:rPr>
      <w:t xml:space="preserve">Confidential — MDS Internal</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2" w:space="4"/>
      </w:pBdr>
      <w:tabs>
        <w:tab w:val="right" w:pos="9026"/>
      </w:tabs>
      <w:spacing w:after="200"/>
    </w:pPr>
    <w:r>
      <w:rPr>
        <w:rFonts w:ascii="Arial" w:cs="Arial" w:eastAsia="Arial" w:hAnsi="Arial"/>
        <w:b/>
        <w:bCs/>
        <w:color w:val="1B3A5C"/>
        <w:sz w:val="18"/>
        <w:szCs w:val="18"/>
      </w:rPr>
      <w:t xml:space="preserve">MDS Inspire 2026</w:t>
    </w:r>
    <w:r>
      <w:rPr>
        <w:rFonts w:ascii="Arial" w:cs="Arial" w:eastAsia="Arial" w:hAnsi="Arial"/>
        <w:color w:val="666666"/>
        <w:sz w:val="18"/>
        <w:szCs w:val="18"/>
      </w:rPr>
      <w:t xml:space="preserve">	Revenue Data Sync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D5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2026-03-07T20:29:15.016Z</dcterms:created>
  <dcterms:modified xsi:type="dcterms:W3CDTF">2026-03-07T20:29:15.025Z</dcterms:modified>
</cp:coreProperties>
</file>

<file path=docProps/custom.xml><?xml version="1.0" encoding="utf-8"?>
<Properties xmlns="http://schemas.openxmlformats.org/officeDocument/2006/custom-properties" xmlns:vt="http://schemas.openxmlformats.org/officeDocument/2006/docPropsVTypes"/>
</file>