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66B8" w:rsidRDefault="00185F02">
      <w:pPr>
        <w:rPr>
          <w:rFonts w:ascii="微软雅黑" w:hAnsi="微软雅黑"/>
          <w:sz w:val="24"/>
        </w:rPr>
      </w:pPr>
      <w:r>
        <w:rPr>
          <w:rFonts w:ascii="微软雅黑" w:hAnsi="微软雅黑"/>
          <w:noProof/>
          <w:sz w:val="24"/>
        </w:rPr>
        <w:drawing>
          <wp:inline distT="0" distB="0" distL="0" distR="0">
            <wp:extent cx="5305425" cy="3457575"/>
            <wp:effectExtent l="19050" t="0" r="9525" b="0"/>
            <wp:docPr id="1" name="图片 5"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 descr="logo2"/>
                    <pic:cNvPicPr>
                      <a:picLocks noChangeAspect="1" noChangeArrowheads="1"/>
                    </pic:cNvPicPr>
                  </pic:nvPicPr>
                  <pic:blipFill>
                    <a:blip r:embed="rId10"/>
                    <a:srcRect/>
                    <a:stretch>
                      <a:fillRect/>
                    </a:stretch>
                  </pic:blipFill>
                  <pic:spPr>
                    <a:xfrm>
                      <a:off x="0" y="0"/>
                      <a:ext cx="5305425" cy="3457575"/>
                    </a:xfrm>
                    <a:prstGeom prst="rect">
                      <a:avLst/>
                    </a:prstGeom>
                    <a:noFill/>
                    <a:ln w="9525">
                      <a:noFill/>
                      <a:miter lim="800000"/>
                      <a:headEnd/>
                      <a:tailEnd/>
                    </a:ln>
                  </pic:spPr>
                </pic:pic>
              </a:graphicData>
            </a:graphic>
          </wp:inline>
        </w:drawing>
      </w:r>
    </w:p>
    <w:p w:rsidR="00BD66B8" w:rsidRDefault="00185F02">
      <w:pPr>
        <w:widowControl/>
        <w:jc w:val="center"/>
        <w:rPr>
          <w:rFonts w:ascii="微软雅黑" w:hAnsi="微软雅黑"/>
          <w:sz w:val="44"/>
          <w:szCs w:val="44"/>
        </w:rPr>
      </w:pPr>
      <w:r>
        <w:rPr>
          <w:rFonts w:ascii="微软雅黑" w:hAnsi="微软雅黑" w:hint="eastAsia"/>
          <w:sz w:val="44"/>
          <w:szCs w:val="44"/>
        </w:rPr>
        <w:t>【律师独立调查报告】</w:t>
      </w:r>
    </w:p>
    <w:p w:rsidR="00BD66B8" w:rsidRDefault="00185F02">
      <w:pPr>
        <w:widowControl/>
        <w:jc w:val="center"/>
        <w:rPr>
          <w:rFonts w:ascii="微软雅黑" w:hAnsi="微软雅黑"/>
          <w:b/>
          <w:bCs/>
          <w:sz w:val="21"/>
          <w:szCs w:val="21"/>
        </w:rPr>
      </w:pPr>
      <w:r>
        <w:rPr>
          <w:rFonts w:ascii="微软雅黑" w:hAnsi="微软雅黑" w:hint="eastAsia"/>
          <w:b/>
          <w:bCs/>
          <w:sz w:val="21"/>
          <w:szCs w:val="21"/>
        </w:rPr>
        <w:t>（房产类）</w:t>
      </w:r>
    </w:p>
    <w:p w:rsidR="00BD66B8" w:rsidRDefault="00185F02">
      <w:pPr>
        <w:widowControl/>
        <w:jc w:val="left"/>
        <w:rPr>
          <w:rFonts w:ascii="微软雅黑" w:hAnsi="微软雅黑"/>
          <w:sz w:val="21"/>
          <w:szCs w:val="21"/>
        </w:rPr>
      </w:pPr>
      <w:r>
        <w:rPr>
          <w:rFonts w:ascii="微软雅黑" w:hAnsi="微软雅黑" w:hint="eastAsia"/>
          <w:sz w:val="21"/>
          <w:szCs w:val="21"/>
        </w:rPr>
        <w:t>标的物：</w:t>
      </w:r>
      <w:sdt>
        <w:sdtPr>
          <w:rPr>
            <w:rFonts w:ascii="微软雅黑" w:hAnsi="微软雅黑" w:hint="eastAsia"/>
            <w:sz w:val="21"/>
            <w:szCs w:val="21"/>
          </w:rPr>
          <w:id w:val="632756799"/>
          <w:placeholder>
            <w:docPart w:val="DefaultPlaceholder_-1854013440"/>
          </w:placeholder>
          <w:dataBinding w:prefixMappings="" w:xpath="/auctioningItemBean[1]/title[1]" w:storeItemID="{0F800843-30FD-44F4-91BD-9A2D0A63C676}"/>
          <w:text/>
        </w:sdtPr>
        <w:sdtEndPr/>
        <w:sdtContent>
          <w:r w:rsidR="007D0845">
            <w:rPr>
              <w:rFonts w:ascii="微软雅黑" w:hAnsi="微软雅黑" w:hint="eastAsia"/>
              <w:sz w:val="21"/>
              <w:szCs w:val="21"/>
            </w:rPr>
            <w:t>临安区青山湖街道白水</w:t>
          </w:r>
          <w:proofErr w:type="gramStart"/>
          <w:r w:rsidR="007D0845">
            <w:rPr>
              <w:rFonts w:ascii="微软雅黑" w:hAnsi="微软雅黑" w:hint="eastAsia"/>
              <w:sz w:val="21"/>
              <w:szCs w:val="21"/>
            </w:rPr>
            <w:t>涧</w:t>
          </w:r>
          <w:proofErr w:type="gramEnd"/>
          <w:r w:rsidR="007D0845">
            <w:rPr>
              <w:rFonts w:ascii="微软雅黑" w:hAnsi="微软雅黑" w:hint="eastAsia"/>
              <w:sz w:val="21"/>
              <w:szCs w:val="21"/>
            </w:rPr>
            <w:t>山庄1（1幢120）房产</w:t>
          </w:r>
        </w:sdtContent>
      </w:sdt>
    </w:p>
    <w:p w:rsidR="00BD66B8" w:rsidRDefault="00185F02">
      <w:pPr>
        <w:widowControl/>
        <w:jc w:val="left"/>
        <w:rPr>
          <w:rFonts w:ascii="微软雅黑" w:hAnsi="微软雅黑"/>
          <w:sz w:val="21"/>
          <w:szCs w:val="21"/>
        </w:rPr>
      </w:pPr>
      <w:r>
        <w:rPr>
          <w:rFonts w:ascii="微软雅黑" w:hAnsi="微软雅黑" w:hint="eastAsia"/>
          <w:sz w:val="21"/>
          <w:szCs w:val="21"/>
        </w:rPr>
        <w:t>送拍机构： </w:t>
      </w:r>
      <w:sdt>
        <w:sdtPr>
          <w:rPr>
            <w:rFonts w:ascii="微软雅黑" w:hAnsi="微软雅黑" w:hint="eastAsia"/>
            <w:sz w:val="21"/>
            <w:szCs w:val="21"/>
          </w:rPr>
          <w:id w:val="-135726078"/>
          <w:placeholder>
            <w:docPart w:val="DefaultPlaceholder_-1854013440"/>
          </w:placeholder>
          <w:dataBinding w:prefixMappings="" w:xpath="/auctioningItemBean[1]/sellOrg[1]" w:storeItemID="{0F800843-30FD-44F4-91BD-9A2D0A63C676}"/>
          <w:text/>
        </w:sdtPr>
        <w:sdtEndPr/>
        <w:sdtContent>
          <w:r w:rsidR="007D0845">
            <w:rPr>
              <w:rFonts w:ascii="微软雅黑" w:hAnsi="微软雅黑" w:hint="eastAsia"/>
              <w:sz w:val="21"/>
              <w:szCs w:val="21"/>
            </w:rPr>
            <w:t>临安市人民法院</w:t>
          </w:r>
        </w:sdtContent>
      </w:sdt>
    </w:p>
    <w:p w:rsidR="00BD66B8" w:rsidRDefault="00185F02">
      <w:pPr>
        <w:widowControl/>
        <w:jc w:val="left"/>
        <w:rPr>
          <w:rFonts w:ascii="微软雅黑" w:hAnsi="微软雅黑"/>
          <w:sz w:val="21"/>
          <w:szCs w:val="21"/>
        </w:rPr>
      </w:pPr>
      <w:proofErr w:type="gramStart"/>
      <w:r>
        <w:rPr>
          <w:rFonts w:ascii="微软雅黑" w:hAnsi="微软雅黑" w:hint="eastAsia"/>
          <w:sz w:val="21"/>
          <w:szCs w:val="21"/>
        </w:rPr>
        <w:t>淘宝拍卖</w:t>
      </w:r>
      <w:proofErr w:type="gramEnd"/>
      <w:r>
        <w:rPr>
          <w:rFonts w:ascii="微软雅黑" w:hAnsi="微软雅黑" w:hint="eastAsia"/>
          <w:sz w:val="21"/>
          <w:szCs w:val="21"/>
        </w:rPr>
        <w:t>时间：</w:t>
      </w:r>
      <w:sdt>
        <w:sdtPr>
          <w:rPr>
            <w:rFonts w:ascii="微软雅黑" w:hAnsi="微软雅黑" w:hint="eastAsia"/>
            <w:sz w:val="21"/>
            <w:szCs w:val="21"/>
          </w:rPr>
          <w:id w:val="1272980139"/>
          <w:placeholder>
            <w:docPart w:val="DefaultPlaceholder_-1854013440"/>
          </w:placeholder>
          <w:showingPlcHdr/>
          <w:dataBinding w:prefixMappings="" w:xpath="/auctioningItemBean[1]/sellStart[1]" w:storeItemID="{0F800843-30FD-44F4-91BD-9A2D0A63C676}"/>
          <w:text/>
        </w:sdtPr>
        <w:sdtEndPr/>
        <w:sdtContent>
          <w:r w:rsidR="00114F42" w:rsidRPr="00746F4D">
            <w:rPr>
              <w:rStyle w:val="af5"/>
              <w:rFonts w:hint="eastAsia"/>
            </w:rPr>
            <w:t>单击或点击此处输入文字。</w:t>
          </w:r>
        </w:sdtContent>
      </w:sdt>
      <w:r w:rsidR="007D0845">
        <w:rPr>
          <w:rFonts w:ascii="微软雅黑" w:hAnsi="微软雅黑" w:hint="eastAsia"/>
          <w:sz w:val="21"/>
          <w:szCs w:val="21"/>
        </w:rPr>
        <w:t>至</w:t>
      </w:r>
      <w:sdt>
        <w:sdtPr>
          <w:rPr>
            <w:rFonts w:ascii="微软雅黑" w:hAnsi="微软雅黑" w:hint="eastAsia"/>
            <w:sz w:val="21"/>
            <w:szCs w:val="21"/>
          </w:rPr>
          <w:id w:val="-1894342937"/>
          <w:placeholder>
            <w:docPart w:val="DefaultPlaceholder_-1854013440"/>
          </w:placeholder>
          <w:showingPlcHdr/>
          <w:dataBinding w:prefixMappings="" w:xpath="/auctioningItemBean[1]/sellEnd[1]" w:storeItemID="{0F800843-30FD-44F4-91BD-9A2D0A63C676}"/>
          <w:text/>
        </w:sdtPr>
        <w:sdtEndPr/>
        <w:sdtContent>
          <w:r w:rsidR="00114F42" w:rsidRPr="00746F4D">
            <w:rPr>
              <w:rStyle w:val="af5"/>
              <w:rFonts w:hint="eastAsia"/>
            </w:rPr>
            <w:t>单击或点击此处输入文字。</w:t>
          </w:r>
        </w:sdtContent>
      </w:sdt>
    </w:p>
    <w:p w:rsidR="00BD66B8" w:rsidRDefault="00185F02">
      <w:pPr>
        <w:widowControl/>
        <w:jc w:val="left"/>
        <w:rPr>
          <w:rFonts w:ascii="微软雅黑" w:hAnsi="微软雅黑"/>
          <w:sz w:val="21"/>
          <w:szCs w:val="21"/>
        </w:rPr>
      </w:pPr>
      <w:r>
        <w:rPr>
          <w:rFonts w:ascii="微软雅黑" w:hAnsi="微软雅黑" w:hint="eastAsia"/>
          <w:sz w:val="21"/>
          <w:szCs w:val="21"/>
        </w:rPr>
        <w:t>网址：</w:t>
      </w:r>
      <w:sdt>
        <w:sdtPr>
          <w:rPr>
            <w:rFonts w:ascii="微软雅黑" w:hAnsi="微软雅黑" w:hint="eastAsia"/>
            <w:sz w:val="21"/>
            <w:szCs w:val="21"/>
          </w:rPr>
          <w:id w:val="1884747655"/>
          <w:placeholder>
            <w:docPart w:val="DefaultPlaceholder_-1854013440"/>
          </w:placeholder>
          <w:dataBinding w:prefixMappings="" w:xpath="/auctioningItemBean[1]/url[1]" w:storeItemID="{0F800843-30FD-44F4-91BD-9A2D0A63C676}"/>
          <w:text/>
        </w:sdtPr>
        <w:sdtEndPr/>
        <w:sdtContent>
          <w:r w:rsidR="007D0845">
            <w:rPr>
              <w:rFonts w:ascii="微软雅黑" w:hAnsi="微软雅黑" w:hint="eastAsia"/>
              <w:sz w:val="21"/>
              <w:szCs w:val="21"/>
            </w:rPr>
            <w:t>https://sf.taobao.com/sf_item/564770946719.htm</w:t>
          </w:r>
        </w:sdtContent>
      </w:sdt>
      <w:bookmarkStart w:id="0" w:name="_GoBack"/>
      <w:bookmarkEnd w:id="0"/>
    </w:p>
    <w:p w:rsidR="00BD66B8" w:rsidRDefault="00BD66B8">
      <w:pPr>
        <w:widowControl/>
        <w:jc w:val="left"/>
        <w:rPr>
          <w:rFonts w:ascii="微软雅黑" w:hAnsi="微软雅黑"/>
          <w:b/>
          <w:bCs/>
          <w:color w:val="F79646" w:themeColor="accent6"/>
          <w:szCs w:val="18"/>
        </w:rPr>
      </w:pPr>
    </w:p>
    <w:p w:rsidR="00BD66B8" w:rsidRDefault="00185F02">
      <w:pPr>
        <w:widowControl/>
        <w:jc w:val="left"/>
        <w:rPr>
          <w:rFonts w:ascii="微软雅黑" w:hAnsi="微软雅黑"/>
          <w:b/>
          <w:bCs/>
          <w:color w:val="F79646" w:themeColor="accent6"/>
          <w:szCs w:val="18"/>
        </w:rPr>
      </w:pPr>
      <w:r>
        <w:rPr>
          <w:rFonts w:ascii="微软雅黑" w:hAnsi="微软雅黑" w:hint="eastAsia"/>
          <w:b/>
          <w:bCs/>
          <w:color w:val="F79646" w:themeColor="accent6"/>
          <w:szCs w:val="18"/>
        </w:rPr>
        <w:t>产品说明：本《律师独立调查报告》是浙江胜可隆律师事务所律师根据《民事诉讼法》、《拍卖法》、《最高人民法院关于人民法院网络司法拍卖的规定》及《淘宝拍卖网络司法拍卖平台竞拍服务协议》等相关法律法规的规定，以拍卖标的物送拍机构公示信息为基础，作为</w:t>
      </w:r>
      <w:proofErr w:type="gramStart"/>
      <w:r>
        <w:rPr>
          <w:rFonts w:ascii="微软雅黑" w:hAnsi="微软雅黑" w:hint="eastAsia"/>
          <w:b/>
          <w:bCs/>
          <w:color w:val="F79646" w:themeColor="accent6"/>
          <w:szCs w:val="18"/>
        </w:rPr>
        <w:t>独立第三方运用</w:t>
      </w:r>
      <w:proofErr w:type="gramEnd"/>
      <w:r>
        <w:rPr>
          <w:rFonts w:ascii="微软雅黑" w:hAnsi="微软雅黑" w:hint="eastAsia"/>
          <w:b/>
          <w:bCs/>
          <w:color w:val="F79646" w:themeColor="accent6"/>
          <w:szCs w:val="18"/>
        </w:rPr>
        <w:t>互联网大数据、现场走访和相关部门咨询等方式，对相关信息作进一步收集和梳理，由本律师事务所团队基于自身专业能力和经验给予必要风险提示和解决方案，并经律所审查后出具。本所承诺报告完全基于上述收集和梳理的信息如实做出。本报告载明的内容（包括信息和观点），由于本所和律师目前权利有限，对标的物信息无法开展深度收集和核查，因此仅供购买人参考。如需进一步调查和信息核查服务，本所接受委托后，为您开展。</w:t>
      </w:r>
    </w:p>
    <w:p w:rsidR="00BD66B8" w:rsidRDefault="00185F02">
      <w:pPr>
        <w:widowControl/>
        <w:jc w:val="left"/>
        <w:rPr>
          <w:rFonts w:ascii="微软雅黑" w:hAnsi="微软雅黑"/>
          <w:b/>
          <w:bCs/>
          <w:color w:val="F79646" w:themeColor="accent6"/>
          <w:szCs w:val="18"/>
        </w:rPr>
      </w:pPr>
      <w:r>
        <w:rPr>
          <w:rFonts w:ascii="微软雅黑" w:hAnsi="微软雅黑" w:hint="eastAsia"/>
          <w:b/>
          <w:bCs/>
          <w:color w:val="F79646" w:themeColor="accent6"/>
          <w:szCs w:val="18"/>
        </w:rPr>
        <w:t>免责声明：本《律师独立调查报告》载明的信息和观点，仅代表浙江胜可隆律师事务所独立第三方，与处置单位（含法院）和淘宝平台无关，本所不做瑕疵担保，仅供购买人针对上述标的物竞买参考！本所不承担购买后交付符合上述产品说明要求的报告以外的任何法律责任。</w:t>
      </w:r>
    </w:p>
    <w:p w:rsidR="00BD66B8" w:rsidRDefault="00185F02">
      <w:pPr>
        <w:pStyle w:val="11"/>
        <w:tabs>
          <w:tab w:val="right" w:leader="dot" w:pos="8306"/>
        </w:tabs>
        <w:jc w:val="center"/>
        <w:rPr>
          <w:rStyle w:val="af3"/>
          <w:rFonts w:ascii="微软雅黑" w:eastAsia="微软雅黑" w:hAnsi="微软雅黑"/>
          <w:szCs w:val="44"/>
        </w:rPr>
      </w:pPr>
      <w:bookmarkStart w:id="1" w:name="_Toc501738189"/>
      <w:r>
        <w:rPr>
          <w:rStyle w:val="af3"/>
          <w:rFonts w:ascii="微软雅黑" w:eastAsia="微软雅黑" w:hAnsi="微软雅黑" w:hint="eastAsia"/>
          <w:szCs w:val="44"/>
        </w:rPr>
        <w:lastRenderedPageBreak/>
        <w:t>目录</w:t>
      </w:r>
    </w:p>
    <w:p w:rsidR="00BD66B8" w:rsidRDefault="00BD66B8"/>
    <w:p w:rsidR="00BD66B8" w:rsidRDefault="00185F02">
      <w:pPr>
        <w:pStyle w:val="11"/>
        <w:tabs>
          <w:tab w:val="right" w:leader="dot" w:pos="8306"/>
        </w:tabs>
      </w:pPr>
      <w:r>
        <w:rPr>
          <w:rFonts w:ascii="微软雅黑" w:hAnsi="微软雅黑" w:hint="eastAsia"/>
          <w:sz w:val="24"/>
        </w:rPr>
        <w:fldChar w:fldCharType="begin"/>
      </w:r>
      <w:r>
        <w:rPr>
          <w:rFonts w:ascii="微软雅黑" w:hAnsi="微软雅黑" w:hint="eastAsia"/>
          <w:sz w:val="24"/>
        </w:rPr>
        <w:instrText xml:space="preserve">TOC \o "1-5" \h \u </w:instrText>
      </w:r>
      <w:r>
        <w:rPr>
          <w:rFonts w:ascii="微软雅黑" w:hAnsi="微软雅黑" w:hint="eastAsia"/>
          <w:sz w:val="24"/>
        </w:rPr>
        <w:fldChar w:fldCharType="separate"/>
      </w:r>
      <w:hyperlink w:anchor="_Toc26227" w:history="1">
        <w:r>
          <w:rPr>
            <w:rFonts w:ascii="宋体" w:hAnsi="宋体" w:cs="宋体" w:hint="eastAsia"/>
          </w:rPr>
          <w:t>一、</w:t>
        </w:r>
        <w:r>
          <w:rPr>
            <w:rFonts w:ascii="宋体" w:hAnsi="宋体" w:cs="宋体" w:hint="eastAsia"/>
          </w:rPr>
          <w:t xml:space="preserve"> </w:t>
        </w:r>
        <w:r>
          <w:rPr>
            <w:rFonts w:hint="eastAsia"/>
          </w:rPr>
          <w:t>房屋信息和价值分析</w:t>
        </w:r>
        <w:r>
          <w:tab/>
        </w:r>
        <w:r w:rsidR="00D9121B">
          <w:fldChar w:fldCharType="begin"/>
        </w:r>
        <w:r w:rsidR="00D9121B">
          <w:instrText xml:space="preserve"> PAGEREF _Toc26227 </w:instrText>
        </w:r>
        <w:r w:rsidR="00D9121B">
          <w:fldChar w:fldCharType="separate"/>
        </w:r>
        <w:r>
          <w:t>3</w:t>
        </w:r>
        <w:r w:rsidR="00D9121B">
          <w:fldChar w:fldCharType="end"/>
        </w:r>
      </w:hyperlink>
    </w:p>
    <w:p w:rsidR="00BD66B8" w:rsidRDefault="00D9121B">
      <w:pPr>
        <w:pStyle w:val="21"/>
        <w:tabs>
          <w:tab w:val="right" w:leader="dot" w:pos="8306"/>
        </w:tabs>
        <w:ind w:left="360"/>
      </w:pPr>
      <w:hyperlink w:anchor="_Toc8757" w:history="1">
        <w:r w:rsidR="00185F02">
          <w:rPr>
            <w:rFonts w:ascii="Wingdings" w:eastAsia="宋体" w:hAnsi="Wingdings" w:cs="Wingdings"/>
          </w:rPr>
          <w:t xml:space="preserve"> </w:t>
        </w:r>
        <w:r w:rsidR="00185F02">
          <w:rPr>
            <w:rFonts w:hint="eastAsia"/>
          </w:rPr>
          <w:t>1.1</w:t>
        </w:r>
        <w:r w:rsidR="00185F02">
          <w:rPr>
            <w:rFonts w:hint="eastAsia"/>
          </w:rPr>
          <w:t>房屋及周边配套信息表</w:t>
        </w:r>
        <w:r w:rsidR="00185F02">
          <w:tab/>
        </w:r>
        <w:r>
          <w:fldChar w:fldCharType="begin"/>
        </w:r>
        <w:r>
          <w:instrText xml:space="preserve"> PAGEREF _Toc8757 </w:instrText>
        </w:r>
        <w:r>
          <w:fldChar w:fldCharType="separate"/>
        </w:r>
        <w:r w:rsidR="00185F02">
          <w:t>3</w:t>
        </w:r>
        <w:r>
          <w:fldChar w:fldCharType="end"/>
        </w:r>
      </w:hyperlink>
    </w:p>
    <w:p w:rsidR="00BD66B8" w:rsidRDefault="00D9121B">
      <w:pPr>
        <w:pStyle w:val="21"/>
        <w:tabs>
          <w:tab w:val="right" w:leader="dot" w:pos="8306"/>
        </w:tabs>
        <w:ind w:left="360"/>
      </w:pPr>
      <w:hyperlink w:anchor="_Toc5116" w:history="1">
        <w:r w:rsidR="00185F02">
          <w:rPr>
            <w:rFonts w:ascii="Wingdings" w:eastAsia="宋体" w:hAnsi="Wingdings" w:cs="Wingdings"/>
          </w:rPr>
          <w:t xml:space="preserve"> </w:t>
        </w:r>
        <w:r w:rsidR="00185F02">
          <w:rPr>
            <w:rFonts w:hint="eastAsia"/>
          </w:rPr>
          <w:t>1.2</w:t>
        </w:r>
        <w:r w:rsidR="00185F02">
          <w:rPr>
            <w:rFonts w:hint="eastAsia"/>
          </w:rPr>
          <w:t>价值分析</w:t>
        </w:r>
        <w:r w:rsidR="00185F02">
          <w:tab/>
        </w:r>
        <w:r>
          <w:fldChar w:fldCharType="begin"/>
        </w:r>
        <w:r>
          <w:instrText xml:space="preserve"> PAGEREF _Toc5116 </w:instrText>
        </w:r>
        <w:r>
          <w:fldChar w:fldCharType="separate"/>
        </w:r>
        <w:r w:rsidR="00185F02">
          <w:t>5</w:t>
        </w:r>
        <w:r>
          <w:fldChar w:fldCharType="end"/>
        </w:r>
      </w:hyperlink>
    </w:p>
    <w:p w:rsidR="00BD66B8" w:rsidRDefault="00D9121B">
      <w:pPr>
        <w:pStyle w:val="11"/>
        <w:tabs>
          <w:tab w:val="right" w:leader="dot" w:pos="8306"/>
        </w:tabs>
      </w:pPr>
      <w:hyperlink w:anchor="_Toc18610" w:history="1">
        <w:r w:rsidR="00185F02">
          <w:rPr>
            <w:rFonts w:ascii="宋体" w:hAnsi="宋体" w:cs="宋体" w:hint="eastAsia"/>
          </w:rPr>
          <w:t>二、</w:t>
        </w:r>
        <w:r w:rsidR="00185F02">
          <w:rPr>
            <w:rFonts w:ascii="宋体" w:hAnsi="宋体" w:cs="宋体" w:hint="eastAsia"/>
          </w:rPr>
          <w:t xml:space="preserve"> </w:t>
        </w:r>
        <w:r w:rsidR="00185F02">
          <w:rPr>
            <w:rFonts w:hint="eastAsia"/>
          </w:rPr>
          <w:t>税、费信息</w:t>
        </w:r>
        <w:r w:rsidR="00185F02">
          <w:tab/>
        </w:r>
        <w:r>
          <w:fldChar w:fldCharType="begin"/>
        </w:r>
        <w:r>
          <w:instrText xml:space="preserve"> PAGEREF _Toc18610 </w:instrText>
        </w:r>
        <w:r>
          <w:fldChar w:fldCharType="separate"/>
        </w:r>
        <w:r w:rsidR="00185F02">
          <w:t>5</w:t>
        </w:r>
        <w:r>
          <w:fldChar w:fldCharType="end"/>
        </w:r>
      </w:hyperlink>
    </w:p>
    <w:p w:rsidR="00BD66B8" w:rsidRDefault="00D9121B">
      <w:pPr>
        <w:pStyle w:val="21"/>
        <w:tabs>
          <w:tab w:val="right" w:leader="dot" w:pos="8306"/>
        </w:tabs>
        <w:ind w:left="360"/>
      </w:pPr>
      <w:hyperlink w:anchor="_Toc24802" w:history="1">
        <w:r w:rsidR="00185F02">
          <w:rPr>
            <w:rFonts w:ascii="Wingdings" w:eastAsia="宋体" w:hAnsi="Wingdings" w:cs="Wingdings"/>
          </w:rPr>
          <w:t xml:space="preserve"> </w:t>
        </w:r>
        <w:r w:rsidR="00185F02">
          <w:rPr>
            <w:rFonts w:hint="eastAsia"/>
          </w:rPr>
          <w:t>2.1</w:t>
        </w:r>
        <w:r w:rsidR="00185F02">
          <w:rPr>
            <w:rFonts w:hint="eastAsia"/>
          </w:rPr>
          <w:t>竞买综合费用</w:t>
        </w:r>
        <w:r w:rsidR="00185F02">
          <w:tab/>
        </w:r>
        <w:r>
          <w:fldChar w:fldCharType="begin"/>
        </w:r>
        <w:r>
          <w:instrText xml:space="preserve"> PAGEREF _Toc24802 </w:instrText>
        </w:r>
        <w:r>
          <w:fldChar w:fldCharType="separate"/>
        </w:r>
        <w:r w:rsidR="00185F02">
          <w:t>5</w:t>
        </w:r>
        <w:r>
          <w:fldChar w:fldCharType="end"/>
        </w:r>
      </w:hyperlink>
    </w:p>
    <w:p w:rsidR="00BD66B8" w:rsidRDefault="00D9121B">
      <w:pPr>
        <w:pStyle w:val="21"/>
        <w:tabs>
          <w:tab w:val="right" w:leader="dot" w:pos="8306"/>
        </w:tabs>
        <w:ind w:left="360"/>
      </w:pPr>
      <w:hyperlink w:anchor="_Toc14351" w:history="1">
        <w:r w:rsidR="00185F02">
          <w:rPr>
            <w:rFonts w:ascii="Wingdings" w:eastAsia="宋体" w:hAnsi="Wingdings" w:cs="Wingdings"/>
          </w:rPr>
          <w:t xml:space="preserve"> </w:t>
        </w:r>
        <w:r w:rsidR="00185F02">
          <w:rPr>
            <w:rFonts w:hint="eastAsia"/>
          </w:rPr>
          <w:t>2.2</w:t>
        </w:r>
        <w:r w:rsidR="00185F02">
          <w:rPr>
            <w:rFonts w:hint="eastAsia"/>
          </w:rPr>
          <w:t>税费测算</w:t>
        </w:r>
        <w:r w:rsidR="00185F02">
          <w:tab/>
        </w:r>
        <w:r>
          <w:fldChar w:fldCharType="begin"/>
        </w:r>
        <w:r>
          <w:instrText xml:space="preserve"> PAGEREF _Toc14351 </w:instrText>
        </w:r>
        <w:r>
          <w:fldChar w:fldCharType="separate"/>
        </w:r>
        <w:r w:rsidR="00185F02">
          <w:t>6</w:t>
        </w:r>
        <w:r>
          <w:fldChar w:fldCharType="end"/>
        </w:r>
      </w:hyperlink>
    </w:p>
    <w:p w:rsidR="00BD66B8" w:rsidRDefault="00D9121B">
      <w:pPr>
        <w:pStyle w:val="21"/>
        <w:tabs>
          <w:tab w:val="right" w:leader="dot" w:pos="8306"/>
        </w:tabs>
        <w:ind w:left="360"/>
      </w:pPr>
      <w:hyperlink w:anchor="_Toc19263" w:history="1">
        <w:r w:rsidR="00185F02">
          <w:rPr>
            <w:rFonts w:ascii="Wingdings" w:eastAsia="宋体" w:hAnsi="Wingdings" w:cs="Wingdings"/>
          </w:rPr>
          <w:t xml:space="preserve"> </w:t>
        </w:r>
        <w:r w:rsidR="00185F02">
          <w:rPr>
            <w:rFonts w:hint="eastAsia"/>
          </w:rPr>
          <w:t>2.3</w:t>
        </w:r>
        <w:r w:rsidR="00185F02">
          <w:rPr>
            <w:rFonts w:hint="eastAsia"/>
          </w:rPr>
          <w:t>欠费情况调查</w:t>
        </w:r>
        <w:r w:rsidR="00185F02">
          <w:tab/>
        </w:r>
        <w:r>
          <w:fldChar w:fldCharType="begin"/>
        </w:r>
        <w:r>
          <w:instrText xml:space="preserve"> PAGEREF _Toc19263 </w:instrText>
        </w:r>
        <w:r>
          <w:fldChar w:fldCharType="separate"/>
        </w:r>
        <w:r w:rsidR="00185F02">
          <w:t>6</w:t>
        </w:r>
        <w:r>
          <w:fldChar w:fldCharType="end"/>
        </w:r>
      </w:hyperlink>
    </w:p>
    <w:p w:rsidR="00BD66B8" w:rsidRDefault="00D9121B">
      <w:pPr>
        <w:pStyle w:val="11"/>
        <w:tabs>
          <w:tab w:val="right" w:leader="dot" w:pos="8306"/>
        </w:tabs>
      </w:pPr>
      <w:hyperlink w:anchor="_Toc8118" w:history="1">
        <w:r w:rsidR="00185F02">
          <w:rPr>
            <w:rFonts w:ascii="宋体" w:hAnsi="宋体" w:cs="宋体" w:hint="eastAsia"/>
          </w:rPr>
          <w:t>三、</w:t>
        </w:r>
        <w:r w:rsidR="00185F02">
          <w:rPr>
            <w:rFonts w:ascii="宋体" w:hAnsi="宋体" w:cs="宋体" w:hint="eastAsia"/>
          </w:rPr>
          <w:t xml:space="preserve"> </w:t>
        </w:r>
        <w:r w:rsidR="00185F02">
          <w:rPr>
            <w:rFonts w:hint="eastAsia"/>
          </w:rPr>
          <w:t>风险提示和解决方案</w:t>
        </w:r>
        <w:r w:rsidR="00185F02">
          <w:tab/>
        </w:r>
        <w:r>
          <w:fldChar w:fldCharType="begin"/>
        </w:r>
        <w:r>
          <w:instrText xml:space="preserve"> PAGEREF _Toc8118 </w:instrText>
        </w:r>
        <w:r>
          <w:fldChar w:fldCharType="separate"/>
        </w:r>
        <w:r w:rsidR="00185F02">
          <w:t>7</w:t>
        </w:r>
        <w:r>
          <w:fldChar w:fldCharType="end"/>
        </w:r>
      </w:hyperlink>
    </w:p>
    <w:p w:rsidR="00BD66B8" w:rsidRDefault="00D9121B">
      <w:pPr>
        <w:pStyle w:val="11"/>
        <w:tabs>
          <w:tab w:val="right" w:leader="dot" w:pos="8306"/>
        </w:tabs>
      </w:pPr>
      <w:hyperlink w:anchor="_Toc12205" w:history="1">
        <w:r w:rsidR="00185F02">
          <w:rPr>
            <w:rFonts w:ascii="宋体" w:hAnsi="宋体" w:cs="宋体" w:hint="eastAsia"/>
          </w:rPr>
          <w:t>四、</w:t>
        </w:r>
        <w:r w:rsidR="00185F02">
          <w:rPr>
            <w:rFonts w:ascii="宋体" w:hAnsi="宋体" w:cs="宋体" w:hint="eastAsia"/>
          </w:rPr>
          <w:t xml:space="preserve"> </w:t>
        </w:r>
        <w:r w:rsidR="00185F02">
          <w:rPr>
            <w:rFonts w:hint="eastAsia"/>
          </w:rPr>
          <w:t>附录</w:t>
        </w:r>
        <w:r w:rsidR="00185F02">
          <w:tab/>
        </w:r>
        <w:r>
          <w:fldChar w:fldCharType="begin"/>
        </w:r>
        <w:r>
          <w:instrText xml:space="preserve"> PAGEREF _Toc12205 </w:instrText>
        </w:r>
        <w:r>
          <w:fldChar w:fldCharType="separate"/>
        </w:r>
        <w:r w:rsidR="00185F02">
          <w:t>8</w:t>
        </w:r>
        <w:r>
          <w:fldChar w:fldCharType="end"/>
        </w:r>
      </w:hyperlink>
    </w:p>
    <w:p w:rsidR="00BD66B8" w:rsidRDefault="00D9121B">
      <w:pPr>
        <w:pStyle w:val="21"/>
        <w:tabs>
          <w:tab w:val="right" w:leader="dot" w:pos="8306"/>
        </w:tabs>
        <w:ind w:left="360"/>
      </w:pPr>
      <w:hyperlink w:anchor="_Toc29030" w:history="1">
        <w:r w:rsidR="00185F02">
          <w:rPr>
            <w:rFonts w:ascii="Wingdings" w:eastAsia="宋体" w:hAnsi="Wingdings" w:cs="Wingdings"/>
          </w:rPr>
          <w:t xml:space="preserve"> </w:t>
        </w:r>
        <w:r w:rsidR="00185F02">
          <w:rPr>
            <w:rFonts w:hint="eastAsia"/>
          </w:rPr>
          <w:t>4.1</w:t>
        </w:r>
        <w:r w:rsidR="00185F02">
          <w:rPr>
            <w:rFonts w:hint="eastAsia"/>
          </w:rPr>
          <w:t>本地重要法规政策</w:t>
        </w:r>
        <w:r w:rsidR="00185F02">
          <w:tab/>
        </w:r>
        <w:r>
          <w:fldChar w:fldCharType="begin"/>
        </w:r>
        <w:r>
          <w:instrText xml:space="preserve"> PAGEREF _Toc29030 </w:instrText>
        </w:r>
        <w:r>
          <w:fldChar w:fldCharType="separate"/>
        </w:r>
        <w:r w:rsidR="00185F02">
          <w:t>8</w:t>
        </w:r>
        <w:r>
          <w:fldChar w:fldCharType="end"/>
        </w:r>
      </w:hyperlink>
    </w:p>
    <w:p w:rsidR="00BD66B8" w:rsidRDefault="00D9121B">
      <w:pPr>
        <w:pStyle w:val="31"/>
        <w:tabs>
          <w:tab w:val="right" w:leader="dot" w:pos="8306"/>
        </w:tabs>
        <w:ind w:left="720"/>
      </w:pPr>
      <w:hyperlink w:anchor="_Toc19019" w:history="1">
        <w:r w:rsidR="00185F02">
          <w:rPr>
            <w:rFonts w:ascii="Wingdings" w:hAnsi="Wingdings" w:cs="Wingdings"/>
          </w:rPr>
          <w:t xml:space="preserve"> </w:t>
        </w:r>
        <w:r w:rsidR="00185F02">
          <w:rPr>
            <w:rFonts w:hint="eastAsia"/>
          </w:rPr>
          <w:t>4.1.1</w:t>
        </w:r>
        <w:r w:rsidR="00185F02">
          <w:rPr>
            <w:rFonts w:hint="eastAsia"/>
          </w:rPr>
          <w:t>限购政策</w:t>
        </w:r>
        <w:r w:rsidR="00185F02">
          <w:tab/>
        </w:r>
        <w:r>
          <w:fldChar w:fldCharType="begin"/>
        </w:r>
        <w:r>
          <w:instrText xml:space="preserve"> PAGEREF _Toc19019 </w:instrText>
        </w:r>
        <w:r>
          <w:fldChar w:fldCharType="separate"/>
        </w:r>
        <w:r w:rsidR="00185F02">
          <w:t>8</w:t>
        </w:r>
        <w:r>
          <w:fldChar w:fldCharType="end"/>
        </w:r>
      </w:hyperlink>
    </w:p>
    <w:p w:rsidR="00BD66B8" w:rsidRDefault="00D9121B">
      <w:pPr>
        <w:pStyle w:val="40"/>
        <w:tabs>
          <w:tab w:val="right" w:leader="dot" w:pos="8306"/>
        </w:tabs>
        <w:ind w:left="1080"/>
      </w:pPr>
      <w:hyperlink w:anchor="_Toc19614" w:history="1">
        <w:r w:rsidR="00185F02">
          <w:rPr>
            <w:rFonts w:ascii="Wingdings" w:hAnsi="Wingdings" w:cs="Wingdings"/>
          </w:rPr>
          <w:t xml:space="preserve"> </w:t>
        </w:r>
        <w:r w:rsidR="00185F02">
          <w:rPr>
            <w:rFonts w:ascii="Arial" w:hAnsi="Arial" w:hint="eastAsia"/>
          </w:rPr>
          <w:t>提示</w:t>
        </w:r>
        <w:r w:rsidR="00185F02">
          <w:tab/>
        </w:r>
        <w:r>
          <w:fldChar w:fldCharType="begin"/>
        </w:r>
        <w:r>
          <w:instrText xml:space="preserve"> PAGEREF _Toc19614 </w:instrText>
        </w:r>
        <w:r>
          <w:fldChar w:fldCharType="separate"/>
        </w:r>
        <w:r w:rsidR="00185F02">
          <w:t>8</w:t>
        </w:r>
        <w:r>
          <w:fldChar w:fldCharType="end"/>
        </w:r>
      </w:hyperlink>
    </w:p>
    <w:p w:rsidR="00BD66B8" w:rsidRDefault="00D9121B">
      <w:pPr>
        <w:pStyle w:val="31"/>
        <w:tabs>
          <w:tab w:val="right" w:leader="dot" w:pos="8306"/>
        </w:tabs>
        <w:ind w:left="720"/>
      </w:pPr>
      <w:hyperlink w:anchor="_Toc10516" w:history="1">
        <w:r w:rsidR="00185F02">
          <w:rPr>
            <w:rFonts w:ascii="Wingdings" w:hAnsi="Wingdings" w:cs="Wingdings"/>
          </w:rPr>
          <w:t xml:space="preserve"> </w:t>
        </w:r>
        <w:r w:rsidR="00185F02">
          <w:rPr>
            <w:rFonts w:hint="eastAsia"/>
          </w:rPr>
          <w:t>4.1.2</w:t>
        </w:r>
        <w:r w:rsidR="00185F02">
          <w:rPr>
            <w:rFonts w:hint="eastAsia"/>
          </w:rPr>
          <w:t>落户政策</w:t>
        </w:r>
        <w:r w:rsidR="00185F02">
          <w:tab/>
        </w:r>
        <w:r>
          <w:fldChar w:fldCharType="begin"/>
        </w:r>
        <w:r>
          <w:instrText xml:space="preserve"> PAGEREF _Toc10516 </w:instrText>
        </w:r>
        <w:r>
          <w:fldChar w:fldCharType="separate"/>
        </w:r>
        <w:r w:rsidR="00185F02">
          <w:t>9</w:t>
        </w:r>
        <w:r>
          <w:fldChar w:fldCharType="end"/>
        </w:r>
      </w:hyperlink>
    </w:p>
    <w:p w:rsidR="00BD66B8" w:rsidRDefault="00D9121B">
      <w:pPr>
        <w:pStyle w:val="40"/>
        <w:tabs>
          <w:tab w:val="right" w:leader="dot" w:pos="8306"/>
        </w:tabs>
        <w:ind w:left="1080"/>
      </w:pPr>
      <w:hyperlink w:anchor="_Toc2576" w:history="1">
        <w:r w:rsidR="00185F02">
          <w:rPr>
            <w:rFonts w:ascii="Wingdings" w:hAnsi="Wingdings" w:cs="Wingdings"/>
          </w:rPr>
          <w:t xml:space="preserve"> </w:t>
        </w:r>
        <w:r w:rsidR="00185F02">
          <w:rPr>
            <w:rFonts w:hint="eastAsia"/>
          </w:rPr>
          <w:t>提示</w:t>
        </w:r>
        <w:r w:rsidR="00185F02">
          <w:tab/>
        </w:r>
        <w:r>
          <w:fldChar w:fldCharType="begin"/>
        </w:r>
        <w:r>
          <w:instrText xml:space="preserve"> PAGEREF _Toc2576 </w:instrText>
        </w:r>
        <w:r>
          <w:fldChar w:fldCharType="separate"/>
        </w:r>
        <w:r w:rsidR="00185F02">
          <w:t>9</w:t>
        </w:r>
        <w:r>
          <w:fldChar w:fldCharType="end"/>
        </w:r>
      </w:hyperlink>
    </w:p>
    <w:p w:rsidR="00BD66B8" w:rsidRDefault="00D9121B">
      <w:pPr>
        <w:pStyle w:val="21"/>
        <w:tabs>
          <w:tab w:val="right" w:leader="dot" w:pos="8306"/>
        </w:tabs>
        <w:ind w:left="360"/>
      </w:pPr>
      <w:hyperlink w:anchor="_Toc25072" w:history="1">
        <w:r w:rsidR="00185F02">
          <w:rPr>
            <w:rFonts w:ascii="Wingdings" w:eastAsia="宋体" w:hAnsi="Wingdings" w:cs="Wingdings"/>
          </w:rPr>
          <w:t xml:space="preserve"> </w:t>
        </w:r>
        <w:r w:rsidR="00185F02">
          <w:rPr>
            <w:rFonts w:hint="eastAsia"/>
          </w:rPr>
          <w:t>4.2</w:t>
        </w:r>
        <w:r w:rsidR="00185F02">
          <w:rPr>
            <w:rFonts w:hint="eastAsia"/>
          </w:rPr>
          <w:t>交割流程介绍</w:t>
        </w:r>
        <w:r w:rsidR="00185F02">
          <w:tab/>
        </w:r>
        <w:r>
          <w:fldChar w:fldCharType="begin"/>
        </w:r>
        <w:r>
          <w:instrText xml:space="preserve"> PAGEREF _Toc25072 </w:instrText>
        </w:r>
        <w:r>
          <w:fldChar w:fldCharType="separate"/>
        </w:r>
        <w:r w:rsidR="00185F02">
          <w:t>10</w:t>
        </w:r>
        <w:r>
          <w:fldChar w:fldCharType="end"/>
        </w:r>
      </w:hyperlink>
    </w:p>
    <w:p w:rsidR="00BD66B8" w:rsidRDefault="00D9121B">
      <w:pPr>
        <w:pStyle w:val="31"/>
        <w:tabs>
          <w:tab w:val="right" w:leader="dot" w:pos="8306"/>
        </w:tabs>
        <w:ind w:left="720"/>
      </w:pPr>
      <w:hyperlink w:anchor="_Toc4102" w:history="1">
        <w:r w:rsidR="00185F02">
          <w:rPr>
            <w:rFonts w:ascii="Wingdings" w:hAnsi="Wingdings" w:cs="Wingdings"/>
          </w:rPr>
          <w:t xml:space="preserve"> </w:t>
        </w:r>
        <w:r w:rsidR="00185F02">
          <w:rPr>
            <w:rFonts w:hint="eastAsia"/>
          </w:rPr>
          <w:t>4.2.1</w:t>
        </w:r>
        <w:r w:rsidR="00185F02">
          <w:rPr>
            <w:rFonts w:hint="eastAsia"/>
          </w:rPr>
          <w:t>框架流程</w:t>
        </w:r>
        <w:r w:rsidR="00185F02">
          <w:tab/>
        </w:r>
        <w:r>
          <w:fldChar w:fldCharType="begin"/>
        </w:r>
        <w:r>
          <w:instrText xml:space="preserve"> PAGEREF _Toc4102 </w:instrText>
        </w:r>
        <w:r>
          <w:fldChar w:fldCharType="separate"/>
        </w:r>
        <w:r w:rsidR="00185F02">
          <w:t>10</w:t>
        </w:r>
        <w:r>
          <w:fldChar w:fldCharType="end"/>
        </w:r>
      </w:hyperlink>
    </w:p>
    <w:p w:rsidR="00BD66B8" w:rsidRDefault="00D9121B">
      <w:pPr>
        <w:pStyle w:val="31"/>
        <w:tabs>
          <w:tab w:val="right" w:leader="dot" w:pos="8306"/>
        </w:tabs>
        <w:ind w:left="720"/>
      </w:pPr>
      <w:hyperlink w:anchor="_Toc12820" w:history="1">
        <w:r w:rsidR="00185F02">
          <w:rPr>
            <w:rFonts w:ascii="Wingdings" w:hAnsi="Wingdings" w:cs="Wingdings"/>
          </w:rPr>
          <w:t xml:space="preserve"> </w:t>
        </w:r>
        <w:r w:rsidR="00185F02">
          <w:rPr>
            <w:rFonts w:hint="eastAsia"/>
          </w:rPr>
          <w:t>4.2.2</w:t>
        </w:r>
        <w:r w:rsidR="00185F02">
          <w:rPr>
            <w:rFonts w:hint="eastAsia"/>
          </w:rPr>
          <w:t>细化流程</w:t>
        </w:r>
        <w:r w:rsidR="00185F02">
          <w:tab/>
        </w:r>
        <w:r>
          <w:fldChar w:fldCharType="begin"/>
        </w:r>
        <w:r>
          <w:instrText xml:space="preserve"> PAGE</w:instrText>
        </w:r>
        <w:r>
          <w:instrText xml:space="preserve">REF _Toc12820 </w:instrText>
        </w:r>
        <w:r>
          <w:fldChar w:fldCharType="separate"/>
        </w:r>
        <w:r w:rsidR="00185F02">
          <w:t>10</w:t>
        </w:r>
        <w:r>
          <w:fldChar w:fldCharType="end"/>
        </w:r>
      </w:hyperlink>
    </w:p>
    <w:p w:rsidR="00BD66B8" w:rsidRDefault="00D9121B">
      <w:pPr>
        <w:pStyle w:val="21"/>
        <w:tabs>
          <w:tab w:val="right" w:leader="dot" w:pos="8306"/>
        </w:tabs>
        <w:ind w:left="360"/>
      </w:pPr>
      <w:hyperlink w:anchor="_Toc7844" w:history="1">
        <w:r w:rsidR="00185F02">
          <w:rPr>
            <w:rFonts w:ascii="Wingdings" w:eastAsia="宋体" w:hAnsi="Wingdings" w:cs="Wingdings"/>
          </w:rPr>
          <w:t xml:space="preserve"> </w:t>
        </w:r>
        <w:r w:rsidR="00185F02">
          <w:rPr>
            <w:rFonts w:hint="eastAsia"/>
          </w:rPr>
          <w:t>4.3</w:t>
        </w:r>
        <w:r w:rsidR="00185F02">
          <w:rPr>
            <w:rFonts w:hint="eastAsia"/>
          </w:rPr>
          <w:t>交割税费政策</w:t>
        </w:r>
        <w:r w:rsidR="00185F02">
          <w:tab/>
        </w:r>
        <w:r>
          <w:fldChar w:fldCharType="begin"/>
        </w:r>
        <w:r>
          <w:instrText xml:space="preserve"> PAGEREF _Toc7844 </w:instrText>
        </w:r>
        <w:r>
          <w:fldChar w:fldCharType="separate"/>
        </w:r>
        <w:r w:rsidR="00185F02">
          <w:t>10</w:t>
        </w:r>
        <w:r>
          <w:fldChar w:fldCharType="end"/>
        </w:r>
      </w:hyperlink>
    </w:p>
    <w:p w:rsidR="00BD66B8" w:rsidRDefault="00D9121B">
      <w:pPr>
        <w:pStyle w:val="31"/>
        <w:tabs>
          <w:tab w:val="right" w:leader="dot" w:pos="8306"/>
        </w:tabs>
        <w:ind w:left="720"/>
      </w:pPr>
      <w:hyperlink w:anchor="_Toc6585" w:history="1">
        <w:r w:rsidR="00185F02">
          <w:rPr>
            <w:rFonts w:ascii="Wingdings" w:hAnsi="Wingdings" w:cs="Wingdings"/>
          </w:rPr>
          <w:t xml:space="preserve"> </w:t>
        </w:r>
        <w:r w:rsidR="00185F02">
          <w:rPr>
            <w:rFonts w:hint="eastAsia"/>
          </w:rPr>
          <w:t>3.3.1</w:t>
        </w:r>
        <w:r w:rsidR="00185F02">
          <w:rPr>
            <w:rFonts w:hint="eastAsia"/>
          </w:rPr>
          <w:t>土地增值税四级超率累进计算表</w:t>
        </w:r>
        <w:r w:rsidR="00185F02">
          <w:rPr>
            <w:rFonts w:hint="eastAsia"/>
          </w:rPr>
          <w:t> </w:t>
        </w:r>
        <w:r w:rsidR="00185F02">
          <w:tab/>
        </w:r>
        <w:r>
          <w:fldChar w:fldCharType="begin"/>
        </w:r>
        <w:r>
          <w:instrText xml:space="preserve"> PAGEREF _Toc6585 </w:instrText>
        </w:r>
        <w:r>
          <w:fldChar w:fldCharType="separate"/>
        </w:r>
        <w:r w:rsidR="00185F02">
          <w:t>10</w:t>
        </w:r>
        <w:r>
          <w:fldChar w:fldCharType="end"/>
        </w:r>
      </w:hyperlink>
    </w:p>
    <w:p w:rsidR="00BD66B8" w:rsidRDefault="00D9121B">
      <w:pPr>
        <w:pStyle w:val="31"/>
        <w:tabs>
          <w:tab w:val="right" w:leader="dot" w:pos="8306"/>
        </w:tabs>
        <w:ind w:left="720"/>
      </w:pPr>
      <w:hyperlink w:anchor="_Toc31582" w:history="1">
        <w:r w:rsidR="00185F02">
          <w:rPr>
            <w:rFonts w:ascii="Wingdings" w:hAnsi="Wingdings" w:cs="Wingdings"/>
          </w:rPr>
          <w:t xml:space="preserve"> </w:t>
        </w:r>
        <w:r w:rsidR="00185F02">
          <w:rPr>
            <w:rFonts w:hint="eastAsia"/>
          </w:rPr>
          <w:t>3.3.2</w:t>
        </w:r>
        <w:r w:rsidR="00185F02">
          <w:rPr>
            <w:rFonts w:hint="eastAsia"/>
          </w:rPr>
          <w:t>房产税费交易表</w:t>
        </w:r>
        <w:r w:rsidR="00185F02">
          <w:tab/>
        </w:r>
        <w:r>
          <w:fldChar w:fldCharType="begin"/>
        </w:r>
        <w:r>
          <w:instrText xml:space="preserve"> PAGEREF _Toc31582 </w:instrText>
        </w:r>
        <w:r>
          <w:fldChar w:fldCharType="separate"/>
        </w:r>
        <w:r w:rsidR="00185F02">
          <w:t>11</w:t>
        </w:r>
        <w:r>
          <w:fldChar w:fldCharType="end"/>
        </w:r>
      </w:hyperlink>
    </w:p>
    <w:p w:rsidR="00BD66B8" w:rsidRDefault="00185F02">
      <w:pPr>
        <w:pStyle w:val="21"/>
        <w:tabs>
          <w:tab w:val="right" w:leader="dot" w:pos="8306"/>
        </w:tabs>
        <w:ind w:leftChars="0" w:left="360"/>
        <w:rPr>
          <w:rFonts w:ascii="微软雅黑" w:hAnsi="微软雅黑"/>
          <w:sz w:val="24"/>
        </w:rPr>
      </w:pPr>
      <w:r>
        <w:rPr>
          <w:rFonts w:ascii="微软雅黑" w:hAnsi="微软雅黑" w:hint="eastAsia"/>
        </w:rPr>
        <w:fldChar w:fldCharType="end"/>
      </w:r>
    </w:p>
    <w:p w:rsidR="00BD66B8" w:rsidRDefault="00BD66B8">
      <w:pPr>
        <w:widowControl/>
        <w:spacing w:beforeAutospacing="1" w:afterAutospacing="1"/>
        <w:jc w:val="left"/>
        <w:rPr>
          <w:rStyle w:val="af3"/>
          <w:rFonts w:ascii="微软雅黑" w:eastAsia="微软雅黑" w:hAnsi="微软雅黑"/>
          <w:sz w:val="24"/>
        </w:rPr>
        <w:sectPr w:rsidR="00BD66B8">
          <w:headerReference w:type="default" r:id="rId11"/>
          <w:footerReference w:type="default" r:id="rId12"/>
          <w:pgSz w:w="11906" w:h="16838"/>
          <w:pgMar w:top="1440" w:right="1800" w:bottom="1440" w:left="1800" w:header="851" w:footer="992" w:gutter="0"/>
          <w:pgNumType w:start="1"/>
          <w:cols w:space="720"/>
          <w:docGrid w:type="lines" w:linePitch="312"/>
        </w:sectPr>
      </w:pPr>
    </w:p>
    <w:p w:rsidR="00BD66B8" w:rsidRDefault="00185F02">
      <w:pPr>
        <w:pStyle w:val="1"/>
      </w:pPr>
      <w:bookmarkStart w:id="2" w:name="_Toc27026"/>
      <w:bookmarkStart w:id="3" w:name="_Toc26227"/>
      <w:r>
        <w:rPr>
          <w:rFonts w:hint="eastAsia"/>
        </w:rPr>
        <w:lastRenderedPageBreak/>
        <w:t>房屋信息</w:t>
      </w:r>
      <w:bookmarkEnd w:id="2"/>
      <w:r>
        <w:rPr>
          <w:rFonts w:hint="eastAsia"/>
        </w:rPr>
        <w:t>和价值分析</w:t>
      </w:r>
      <w:bookmarkEnd w:id="3"/>
    </w:p>
    <w:p w:rsidR="00BD66B8" w:rsidRDefault="00185F02">
      <w:pPr>
        <w:pStyle w:val="2"/>
      </w:pPr>
      <w:bookmarkStart w:id="4" w:name="_Toc8757"/>
      <w:bookmarkStart w:id="5" w:name="_Toc5357"/>
      <w:r>
        <w:rPr>
          <w:rFonts w:hint="eastAsia"/>
        </w:rPr>
        <w:t>1.1</w:t>
      </w:r>
      <w:r>
        <w:rPr>
          <w:rFonts w:hint="eastAsia"/>
        </w:rPr>
        <w:t>房屋及周边配套信息表</w:t>
      </w:r>
      <w:bookmarkEnd w:id="4"/>
      <w:bookmarkEnd w:id="5"/>
    </w:p>
    <w:tbl>
      <w:tblPr>
        <w:tblW w:w="9209" w:type="dxa"/>
        <w:jc w:val="center"/>
        <w:tblLayout w:type="fixed"/>
        <w:tblLook w:val="04A0" w:firstRow="1" w:lastRow="0" w:firstColumn="1" w:lastColumn="0" w:noHBand="0" w:noVBand="1"/>
      </w:tblPr>
      <w:tblGrid>
        <w:gridCol w:w="1342"/>
        <w:gridCol w:w="2318"/>
        <w:gridCol w:w="1987"/>
        <w:gridCol w:w="1987"/>
        <w:gridCol w:w="1575"/>
      </w:tblGrid>
      <w:tr w:rsidR="00BD66B8">
        <w:trPr>
          <w:trHeight w:val="23"/>
          <w:jc w:val="center"/>
        </w:trPr>
        <w:tc>
          <w:tcPr>
            <w:tcW w:w="9209" w:type="dxa"/>
            <w:gridSpan w:val="5"/>
            <w:tcBorders>
              <w:top w:val="single" w:sz="12" w:space="0" w:color="000000"/>
              <w:left w:val="single" w:sz="12" w:space="0" w:color="000000"/>
              <w:bottom w:val="single" w:sz="4" w:space="0" w:color="000000"/>
              <w:right w:val="single" w:sz="12" w:space="0" w:color="000000"/>
            </w:tcBorders>
            <w:shd w:val="clear" w:color="auto" w:fill="auto"/>
            <w:tcMar>
              <w:top w:w="15" w:type="dxa"/>
              <w:left w:w="15" w:type="dxa"/>
              <w:bottom w:w="15" w:type="dxa"/>
              <w:right w:w="15" w:type="dxa"/>
            </w:tcMar>
            <w:vAlign w:val="center"/>
          </w:tcPr>
          <w:p w:rsidR="00BD66B8" w:rsidRDefault="00185F02">
            <w:pPr>
              <w:rPr>
                <w:rFonts w:ascii="微软雅黑" w:hAnsi="微软雅黑" w:cs="微软雅黑"/>
                <w:b/>
                <w:bCs/>
                <w:sz w:val="28"/>
                <w:szCs w:val="28"/>
              </w:rPr>
            </w:pPr>
            <w:bookmarkStart w:id="6" w:name="_Toc5228"/>
            <w:r>
              <w:rPr>
                <w:rFonts w:ascii="微软雅黑" w:hAnsi="微软雅黑" w:cs="微软雅黑" w:hint="eastAsia"/>
                <w:b/>
                <w:bCs/>
                <w:sz w:val="28"/>
                <w:szCs w:val="28"/>
              </w:rPr>
              <w:t>住宅/商业类房产情况表</w:t>
            </w:r>
            <w:bookmarkEnd w:id="6"/>
          </w:p>
          <w:p w:rsidR="00BD66B8" w:rsidRDefault="00185F02">
            <w:pPr>
              <w:ind w:firstLineChars="700" w:firstLine="1260"/>
            </w:pPr>
            <w:r>
              <w:rPr>
                <w:rFonts w:ascii="微软雅黑" w:hAnsi="微软雅黑" w:cs="微软雅黑" w:hint="eastAsia"/>
                <w:b/>
                <w:bCs/>
                <w:szCs w:val="18"/>
              </w:rPr>
              <w:t>说明：本调查表仅基于淘宝公示和社会公开信息收集做出，不作瑕疵担保，仅供参考！</w:t>
            </w:r>
          </w:p>
        </w:tc>
      </w:tr>
      <w:tr w:rsidR="00BD66B8">
        <w:trPr>
          <w:trHeight w:val="23"/>
          <w:jc w:val="center"/>
        </w:trPr>
        <w:tc>
          <w:tcPr>
            <w:tcW w:w="1342" w:type="dxa"/>
            <w:vMerge w:val="restart"/>
            <w:tcBorders>
              <w:top w:val="single" w:sz="4" w:space="0" w:color="000000"/>
              <w:left w:val="single" w:sz="12"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BD66B8" w:rsidRDefault="00185F02">
            <w:pPr>
              <w:widowControl/>
              <w:jc w:val="center"/>
              <w:textAlignment w:val="center"/>
              <w:rPr>
                <w:rFonts w:ascii="微软雅黑" w:hAnsi="微软雅黑" w:cs="宋体"/>
                <w:b/>
                <w:sz w:val="21"/>
                <w:szCs w:val="21"/>
              </w:rPr>
            </w:pPr>
            <w:r>
              <w:rPr>
                <w:rStyle w:val="aa"/>
                <w:rFonts w:ascii="微软雅黑" w:hAnsi="微软雅黑" w:hint="eastAsia"/>
                <w:sz w:val="21"/>
                <w:szCs w:val="21"/>
              </w:rPr>
              <w:t>标的名称</w:t>
            </w:r>
          </w:p>
        </w:tc>
        <w:sdt>
          <w:sdtPr>
            <w:rPr>
              <w:rFonts w:ascii="微软雅黑" w:hAnsi="微软雅黑" w:cs="宋体"/>
              <w:color w:val="000000"/>
              <w:sz w:val="21"/>
              <w:szCs w:val="21"/>
            </w:rPr>
            <w:id w:val="1501929332"/>
            <w:placeholder>
              <w:docPart w:val="DefaultPlaceholder_-1854013440"/>
            </w:placeholder>
            <w:dataBinding w:prefixMappings="" w:xpath="/auctioningItemBean[1]/title[1]" w:storeItemID="{0F800843-30FD-44F4-91BD-9A2D0A63C676}"/>
            <w:text/>
          </w:sdtPr>
          <w:sdtEndPr/>
          <w:sdtContent>
            <w:tc>
              <w:tcPr>
                <w:tcW w:w="4305"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BD66B8" w:rsidRDefault="007D0845">
                <w:pPr>
                  <w:jc w:val="center"/>
                  <w:rPr>
                    <w:rFonts w:ascii="微软雅黑" w:hAnsi="微软雅黑" w:cs="宋体"/>
                    <w:color w:val="000000"/>
                    <w:sz w:val="21"/>
                    <w:szCs w:val="21"/>
                  </w:rPr>
                </w:pPr>
                <w:r>
                  <w:rPr>
                    <w:rFonts w:ascii="微软雅黑" w:hAnsi="微软雅黑" w:cs="宋体"/>
                    <w:color w:val="000000"/>
                    <w:sz w:val="21"/>
                    <w:szCs w:val="21"/>
                  </w:rPr>
                  <w:t>临安区青山湖街道白水涧山庄1（1幢120）房产</w:t>
                </w:r>
              </w:p>
            </w:tc>
          </w:sdtContent>
        </w:sdt>
        <w:tc>
          <w:tcPr>
            <w:tcW w:w="198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BD66B8" w:rsidRDefault="00185F02">
            <w:pPr>
              <w:widowControl/>
              <w:jc w:val="center"/>
              <w:textAlignment w:val="center"/>
              <w:rPr>
                <w:rFonts w:ascii="微软雅黑" w:hAnsi="微软雅黑" w:cs="宋体"/>
                <w:b/>
                <w:color w:val="000000"/>
                <w:sz w:val="21"/>
                <w:szCs w:val="21"/>
              </w:rPr>
            </w:pPr>
            <w:r>
              <w:rPr>
                <w:rStyle w:val="aa"/>
                <w:rFonts w:ascii="微软雅黑" w:hAnsi="微软雅黑" w:hint="eastAsia"/>
                <w:sz w:val="21"/>
                <w:szCs w:val="21"/>
              </w:rPr>
              <w:t>地理位置（区域板块）</w:t>
            </w:r>
          </w:p>
        </w:tc>
        <w:tc>
          <w:tcPr>
            <w:tcW w:w="1575" w:type="dxa"/>
            <w:tcBorders>
              <w:top w:val="single" w:sz="4" w:space="0" w:color="000000"/>
              <w:left w:val="single" w:sz="4" w:space="0" w:color="000000"/>
              <w:bottom w:val="single" w:sz="4" w:space="0" w:color="000000"/>
              <w:right w:val="single" w:sz="12" w:space="0" w:color="000000"/>
            </w:tcBorders>
            <w:shd w:val="clear" w:color="auto" w:fill="auto"/>
            <w:tcMar>
              <w:top w:w="15" w:type="dxa"/>
              <w:left w:w="15" w:type="dxa"/>
              <w:bottom w:w="15" w:type="dxa"/>
              <w:right w:w="15" w:type="dxa"/>
            </w:tcMar>
            <w:vAlign w:val="center"/>
          </w:tcPr>
          <w:p w:rsidR="00BD66B8" w:rsidRDefault="00185F02">
            <w:pPr>
              <w:widowControl/>
              <w:jc w:val="center"/>
              <w:textAlignment w:val="center"/>
              <w:rPr>
                <w:rFonts w:ascii="微软雅黑" w:hAnsi="微软雅黑" w:cs="宋体"/>
                <w:b/>
                <w:color w:val="000000"/>
                <w:sz w:val="21"/>
                <w:szCs w:val="21"/>
              </w:rPr>
            </w:pPr>
            <w:r>
              <w:rPr>
                <w:rStyle w:val="aa"/>
                <w:rFonts w:ascii="微软雅黑" w:hAnsi="微软雅黑" w:hint="eastAsia"/>
                <w:sz w:val="21"/>
                <w:szCs w:val="21"/>
              </w:rPr>
              <w:t>标的所有人</w:t>
            </w:r>
          </w:p>
        </w:tc>
      </w:tr>
      <w:tr w:rsidR="00BD66B8">
        <w:trPr>
          <w:trHeight w:val="23"/>
          <w:jc w:val="center"/>
        </w:trPr>
        <w:tc>
          <w:tcPr>
            <w:tcW w:w="1342"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rsidR="00BD66B8" w:rsidRDefault="00BD66B8">
            <w:pPr>
              <w:widowControl/>
              <w:jc w:val="left"/>
              <w:rPr>
                <w:rFonts w:ascii="微软雅黑" w:hAnsi="微软雅黑" w:cs="宋体"/>
                <w:b/>
                <w:sz w:val="21"/>
                <w:szCs w:val="21"/>
              </w:rPr>
            </w:pPr>
          </w:p>
        </w:tc>
        <w:tc>
          <w:tcPr>
            <w:tcW w:w="4305"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rsidR="00BD66B8" w:rsidRDefault="00BD66B8">
            <w:pPr>
              <w:widowControl/>
              <w:jc w:val="left"/>
              <w:rPr>
                <w:rFonts w:ascii="微软雅黑" w:hAnsi="微软雅黑" w:cs="宋体"/>
                <w:color w:val="000000"/>
                <w:sz w:val="24"/>
              </w:rPr>
            </w:pPr>
          </w:p>
        </w:tc>
        <w:tc>
          <w:tcPr>
            <w:tcW w:w="198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BD66B8" w:rsidRDefault="00BD66B8">
            <w:pPr>
              <w:widowControl/>
              <w:jc w:val="center"/>
              <w:textAlignment w:val="center"/>
              <w:rPr>
                <w:rFonts w:ascii="微软雅黑" w:hAnsi="微软雅黑" w:cs="宋体"/>
                <w:color w:val="000000"/>
                <w:sz w:val="15"/>
                <w:szCs w:val="15"/>
              </w:rPr>
            </w:pPr>
          </w:p>
        </w:tc>
        <w:tc>
          <w:tcPr>
            <w:tcW w:w="1575" w:type="dxa"/>
            <w:tcBorders>
              <w:top w:val="single" w:sz="4" w:space="0" w:color="000000"/>
              <w:left w:val="single" w:sz="4" w:space="0" w:color="000000"/>
              <w:bottom w:val="single" w:sz="4" w:space="0" w:color="000000"/>
              <w:right w:val="single" w:sz="12" w:space="0" w:color="000000"/>
            </w:tcBorders>
            <w:shd w:val="clear" w:color="auto" w:fill="auto"/>
            <w:tcMar>
              <w:top w:w="15" w:type="dxa"/>
              <w:left w:w="15" w:type="dxa"/>
              <w:bottom w:w="15" w:type="dxa"/>
              <w:right w:w="15" w:type="dxa"/>
            </w:tcMar>
            <w:vAlign w:val="center"/>
          </w:tcPr>
          <w:p w:rsidR="00BD66B8" w:rsidRDefault="00BD66B8">
            <w:pPr>
              <w:widowControl/>
              <w:jc w:val="center"/>
              <w:textAlignment w:val="center"/>
              <w:rPr>
                <w:rFonts w:ascii="微软雅黑" w:hAnsi="微软雅黑" w:cs="宋体"/>
                <w:color w:val="000000"/>
                <w:sz w:val="15"/>
                <w:szCs w:val="15"/>
              </w:rPr>
            </w:pPr>
          </w:p>
        </w:tc>
      </w:tr>
      <w:tr w:rsidR="00BD66B8">
        <w:trPr>
          <w:trHeight w:val="23"/>
          <w:jc w:val="center"/>
        </w:trPr>
        <w:tc>
          <w:tcPr>
            <w:tcW w:w="1342" w:type="dxa"/>
            <w:vMerge w:val="restart"/>
            <w:tcBorders>
              <w:top w:val="single" w:sz="4" w:space="0" w:color="000000"/>
              <w:left w:val="single" w:sz="12"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BD66B8" w:rsidRDefault="00185F02">
            <w:pPr>
              <w:widowControl/>
              <w:jc w:val="center"/>
              <w:textAlignment w:val="center"/>
              <w:rPr>
                <w:rFonts w:ascii="微软雅黑" w:hAnsi="微软雅黑" w:cs="宋体"/>
                <w:b/>
                <w:sz w:val="21"/>
                <w:szCs w:val="21"/>
              </w:rPr>
            </w:pPr>
            <w:r>
              <w:rPr>
                <w:rStyle w:val="aa"/>
                <w:rFonts w:ascii="微软雅黑" w:hAnsi="微软雅黑" w:hint="eastAsia"/>
                <w:sz w:val="21"/>
                <w:szCs w:val="21"/>
              </w:rPr>
              <w:t>权证情况</w:t>
            </w:r>
          </w:p>
        </w:tc>
        <w:tc>
          <w:tcPr>
            <w:tcW w:w="231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BD66B8" w:rsidRDefault="00185F02">
            <w:pPr>
              <w:widowControl/>
              <w:jc w:val="center"/>
              <w:textAlignment w:val="center"/>
              <w:rPr>
                <w:rFonts w:ascii="微软雅黑" w:hAnsi="微软雅黑" w:cs="宋体"/>
                <w:b/>
                <w:color w:val="000000"/>
                <w:sz w:val="21"/>
                <w:szCs w:val="21"/>
              </w:rPr>
            </w:pPr>
            <w:r>
              <w:rPr>
                <w:rStyle w:val="aa"/>
                <w:rFonts w:ascii="微软雅黑" w:hAnsi="微软雅黑" w:hint="eastAsia"/>
                <w:sz w:val="21"/>
                <w:szCs w:val="21"/>
              </w:rPr>
              <w:t>房屋产权证</w:t>
            </w:r>
          </w:p>
        </w:tc>
        <w:tc>
          <w:tcPr>
            <w:tcW w:w="198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BD66B8" w:rsidRDefault="00185F02">
            <w:pPr>
              <w:widowControl/>
              <w:jc w:val="center"/>
              <w:textAlignment w:val="center"/>
              <w:rPr>
                <w:rFonts w:ascii="微软雅黑" w:hAnsi="微软雅黑" w:cs="宋体"/>
                <w:b/>
                <w:color w:val="000000"/>
                <w:sz w:val="21"/>
                <w:szCs w:val="21"/>
              </w:rPr>
            </w:pPr>
            <w:r>
              <w:rPr>
                <w:rStyle w:val="aa"/>
                <w:rFonts w:ascii="微软雅黑" w:hAnsi="微软雅黑" w:hint="eastAsia"/>
                <w:sz w:val="21"/>
                <w:szCs w:val="21"/>
              </w:rPr>
              <w:t>登记时间</w:t>
            </w:r>
          </w:p>
        </w:tc>
        <w:tc>
          <w:tcPr>
            <w:tcW w:w="198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BD66B8" w:rsidRDefault="00185F02">
            <w:pPr>
              <w:widowControl/>
              <w:jc w:val="center"/>
              <w:textAlignment w:val="center"/>
              <w:rPr>
                <w:rFonts w:ascii="微软雅黑" w:hAnsi="微软雅黑" w:cs="宋体"/>
                <w:b/>
                <w:color w:val="000000"/>
                <w:sz w:val="21"/>
                <w:szCs w:val="21"/>
              </w:rPr>
            </w:pPr>
            <w:r>
              <w:rPr>
                <w:rStyle w:val="aa"/>
                <w:rFonts w:ascii="微软雅黑" w:hAnsi="微软雅黑" w:hint="eastAsia"/>
                <w:sz w:val="21"/>
                <w:szCs w:val="21"/>
              </w:rPr>
              <w:t>房屋用途</w:t>
            </w:r>
          </w:p>
        </w:tc>
        <w:tc>
          <w:tcPr>
            <w:tcW w:w="1575" w:type="dxa"/>
            <w:tcBorders>
              <w:top w:val="single" w:sz="4" w:space="0" w:color="000000"/>
              <w:left w:val="single" w:sz="4" w:space="0" w:color="000000"/>
              <w:bottom w:val="single" w:sz="4" w:space="0" w:color="000000"/>
              <w:right w:val="single" w:sz="12" w:space="0" w:color="000000"/>
            </w:tcBorders>
            <w:shd w:val="clear" w:color="auto" w:fill="auto"/>
            <w:tcMar>
              <w:top w:w="15" w:type="dxa"/>
              <w:left w:w="15" w:type="dxa"/>
              <w:bottom w:w="15" w:type="dxa"/>
              <w:right w:w="15" w:type="dxa"/>
            </w:tcMar>
            <w:vAlign w:val="center"/>
          </w:tcPr>
          <w:p w:rsidR="00BD66B8" w:rsidRDefault="00185F02">
            <w:pPr>
              <w:widowControl/>
              <w:jc w:val="center"/>
              <w:textAlignment w:val="center"/>
              <w:rPr>
                <w:rFonts w:ascii="微软雅黑" w:hAnsi="微软雅黑" w:cs="宋体"/>
                <w:b/>
                <w:color w:val="000000"/>
                <w:sz w:val="21"/>
                <w:szCs w:val="21"/>
              </w:rPr>
            </w:pPr>
            <w:r>
              <w:rPr>
                <w:rStyle w:val="aa"/>
                <w:rFonts w:ascii="微软雅黑" w:hAnsi="微软雅黑" w:hint="eastAsia"/>
                <w:sz w:val="21"/>
                <w:szCs w:val="21"/>
              </w:rPr>
              <w:t>建筑总面积</w:t>
            </w:r>
          </w:p>
        </w:tc>
      </w:tr>
      <w:tr w:rsidR="00BD66B8">
        <w:trPr>
          <w:trHeight w:val="23"/>
          <w:jc w:val="center"/>
        </w:trPr>
        <w:tc>
          <w:tcPr>
            <w:tcW w:w="1342"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rsidR="00BD66B8" w:rsidRDefault="00BD66B8">
            <w:pPr>
              <w:widowControl/>
              <w:jc w:val="left"/>
              <w:rPr>
                <w:rFonts w:ascii="微软雅黑" w:hAnsi="微软雅黑" w:cs="宋体"/>
                <w:b/>
                <w:sz w:val="21"/>
                <w:szCs w:val="21"/>
              </w:rPr>
            </w:pPr>
          </w:p>
        </w:tc>
        <w:tc>
          <w:tcPr>
            <w:tcW w:w="231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BD66B8" w:rsidRDefault="00BD66B8">
            <w:pPr>
              <w:widowControl/>
              <w:jc w:val="center"/>
              <w:textAlignment w:val="center"/>
              <w:rPr>
                <w:rFonts w:ascii="微软雅黑" w:hAnsi="微软雅黑" w:cs="宋体"/>
                <w:color w:val="000000"/>
                <w:sz w:val="15"/>
                <w:szCs w:val="15"/>
              </w:rPr>
            </w:pPr>
          </w:p>
        </w:tc>
        <w:tc>
          <w:tcPr>
            <w:tcW w:w="198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BD66B8" w:rsidRDefault="00BD66B8">
            <w:pPr>
              <w:widowControl/>
              <w:jc w:val="center"/>
              <w:textAlignment w:val="center"/>
              <w:rPr>
                <w:rFonts w:ascii="微软雅黑" w:hAnsi="微软雅黑" w:cs="宋体"/>
                <w:color w:val="000000"/>
                <w:sz w:val="15"/>
                <w:szCs w:val="15"/>
              </w:rPr>
            </w:pPr>
          </w:p>
        </w:tc>
        <w:tc>
          <w:tcPr>
            <w:tcW w:w="198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BD66B8" w:rsidRDefault="00BD66B8">
            <w:pPr>
              <w:widowControl/>
              <w:jc w:val="center"/>
              <w:textAlignment w:val="center"/>
              <w:rPr>
                <w:rFonts w:ascii="微软雅黑" w:hAnsi="微软雅黑" w:cs="宋体"/>
                <w:color w:val="000000"/>
                <w:sz w:val="15"/>
                <w:szCs w:val="15"/>
              </w:rPr>
            </w:pPr>
          </w:p>
        </w:tc>
        <w:tc>
          <w:tcPr>
            <w:tcW w:w="1575" w:type="dxa"/>
            <w:tcBorders>
              <w:top w:val="single" w:sz="4" w:space="0" w:color="000000"/>
              <w:left w:val="single" w:sz="4" w:space="0" w:color="000000"/>
              <w:bottom w:val="single" w:sz="4" w:space="0" w:color="000000"/>
              <w:right w:val="single" w:sz="12" w:space="0" w:color="000000"/>
            </w:tcBorders>
            <w:shd w:val="clear" w:color="auto" w:fill="auto"/>
            <w:tcMar>
              <w:top w:w="15" w:type="dxa"/>
              <w:left w:w="15" w:type="dxa"/>
              <w:bottom w:w="15" w:type="dxa"/>
              <w:right w:w="15" w:type="dxa"/>
            </w:tcMar>
            <w:vAlign w:val="center"/>
          </w:tcPr>
          <w:p w:rsidR="00BD66B8" w:rsidRDefault="00BD66B8">
            <w:pPr>
              <w:widowControl/>
              <w:jc w:val="center"/>
              <w:textAlignment w:val="center"/>
              <w:rPr>
                <w:rFonts w:ascii="微软雅黑" w:hAnsi="微软雅黑" w:cs="宋体"/>
                <w:color w:val="000000"/>
                <w:sz w:val="15"/>
                <w:szCs w:val="15"/>
              </w:rPr>
            </w:pPr>
          </w:p>
        </w:tc>
      </w:tr>
      <w:tr w:rsidR="00BD66B8">
        <w:trPr>
          <w:trHeight w:val="23"/>
          <w:jc w:val="center"/>
        </w:trPr>
        <w:tc>
          <w:tcPr>
            <w:tcW w:w="1342"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rsidR="00BD66B8" w:rsidRDefault="00BD66B8">
            <w:pPr>
              <w:widowControl/>
              <w:jc w:val="left"/>
              <w:rPr>
                <w:rFonts w:ascii="微软雅黑" w:hAnsi="微软雅黑" w:cs="宋体"/>
                <w:b/>
                <w:sz w:val="21"/>
                <w:szCs w:val="21"/>
              </w:rPr>
            </w:pPr>
          </w:p>
        </w:tc>
        <w:tc>
          <w:tcPr>
            <w:tcW w:w="231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BD66B8" w:rsidRDefault="00185F02">
            <w:pPr>
              <w:widowControl/>
              <w:jc w:val="center"/>
              <w:textAlignment w:val="center"/>
              <w:rPr>
                <w:rFonts w:ascii="微软雅黑" w:hAnsi="微软雅黑" w:cs="宋体"/>
                <w:b/>
                <w:color w:val="000000"/>
                <w:sz w:val="21"/>
                <w:szCs w:val="21"/>
              </w:rPr>
            </w:pPr>
            <w:r>
              <w:rPr>
                <w:rStyle w:val="aa"/>
                <w:rFonts w:ascii="微软雅黑" w:hAnsi="微软雅黑" w:hint="eastAsia"/>
                <w:sz w:val="21"/>
                <w:szCs w:val="21"/>
              </w:rPr>
              <w:t>土地产权证</w:t>
            </w:r>
          </w:p>
        </w:tc>
        <w:tc>
          <w:tcPr>
            <w:tcW w:w="198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BD66B8" w:rsidRDefault="00185F02">
            <w:pPr>
              <w:widowControl/>
              <w:jc w:val="center"/>
              <w:textAlignment w:val="center"/>
              <w:rPr>
                <w:rFonts w:ascii="微软雅黑" w:hAnsi="微软雅黑" w:cs="宋体"/>
                <w:b/>
                <w:color w:val="000000"/>
                <w:sz w:val="21"/>
                <w:szCs w:val="21"/>
              </w:rPr>
            </w:pPr>
            <w:r>
              <w:rPr>
                <w:rStyle w:val="aa"/>
                <w:rFonts w:ascii="微软雅黑" w:hAnsi="微软雅黑" w:hint="eastAsia"/>
                <w:sz w:val="21"/>
                <w:szCs w:val="21"/>
              </w:rPr>
              <w:t>登记时间</w:t>
            </w:r>
          </w:p>
        </w:tc>
        <w:tc>
          <w:tcPr>
            <w:tcW w:w="198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BD66B8" w:rsidRDefault="00185F02">
            <w:pPr>
              <w:widowControl/>
              <w:jc w:val="center"/>
              <w:textAlignment w:val="center"/>
              <w:rPr>
                <w:rFonts w:ascii="微软雅黑" w:hAnsi="微软雅黑" w:cs="宋体"/>
                <w:b/>
                <w:color w:val="000000"/>
                <w:sz w:val="21"/>
                <w:szCs w:val="21"/>
              </w:rPr>
            </w:pPr>
            <w:r>
              <w:rPr>
                <w:rStyle w:val="aa"/>
                <w:rFonts w:ascii="微软雅黑" w:hAnsi="微软雅黑" w:hint="eastAsia"/>
                <w:sz w:val="21"/>
                <w:szCs w:val="21"/>
              </w:rPr>
              <w:t>土地用途/性质</w:t>
            </w:r>
          </w:p>
        </w:tc>
        <w:tc>
          <w:tcPr>
            <w:tcW w:w="1575" w:type="dxa"/>
            <w:tcBorders>
              <w:top w:val="single" w:sz="4" w:space="0" w:color="000000"/>
              <w:left w:val="single" w:sz="4" w:space="0" w:color="000000"/>
              <w:bottom w:val="single" w:sz="4" w:space="0" w:color="000000"/>
              <w:right w:val="single" w:sz="12" w:space="0" w:color="000000"/>
            </w:tcBorders>
            <w:shd w:val="clear" w:color="auto" w:fill="auto"/>
            <w:tcMar>
              <w:top w:w="15" w:type="dxa"/>
              <w:left w:w="15" w:type="dxa"/>
              <w:bottom w:w="15" w:type="dxa"/>
              <w:right w:w="15" w:type="dxa"/>
            </w:tcMar>
            <w:vAlign w:val="center"/>
          </w:tcPr>
          <w:p w:rsidR="00BD66B8" w:rsidRDefault="00185F02">
            <w:pPr>
              <w:widowControl/>
              <w:jc w:val="center"/>
              <w:textAlignment w:val="center"/>
              <w:rPr>
                <w:rFonts w:ascii="微软雅黑" w:hAnsi="微软雅黑" w:cs="宋体"/>
                <w:b/>
                <w:color w:val="000000"/>
                <w:sz w:val="21"/>
                <w:szCs w:val="21"/>
              </w:rPr>
            </w:pPr>
            <w:r>
              <w:rPr>
                <w:rStyle w:val="aa"/>
                <w:rFonts w:ascii="微软雅黑" w:hAnsi="微软雅黑" w:hint="eastAsia"/>
                <w:sz w:val="21"/>
                <w:szCs w:val="21"/>
              </w:rPr>
              <w:t>土地总面积</w:t>
            </w:r>
          </w:p>
        </w:tc>
      </w:tr>
      <w:tr w:rsidR="00BD66B8">
        <w:trPr>
          <w:trHeight w:val="23"/>
          <w:jc w:val="center"/>
        </w:trPr>
        <w:tc>
          <w:tcPr>
            <w:tcW w:w="1342"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rsidR="00BD66B8" w:rsidRDefault="00BD66B8">
            <w:pPr>
              <w:widowControl/>
              <w:jc w:val="left"/>
              <w:rPr>
                <w:rFonts w:ascii="微软雅黑" w:hAnsi="微软雅黑" w:cs="宋体"/>
                <w:b/>
                <w:sz w:val="21"/>
                <w:szCs w:val="21"/>
              </w:rPr>
            </w:pPr>
          </w:p>
        </w:tc>
        <w:tc>
          <w:tcPr>
            <w:tcW w:w="231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BD66B8" w:rsidRDefault="00BD66B8">
            <w:pPr>
              <w:widowControl/>
              <w:jc w:val="center"/>
              <w:textAlignment w:val="center"/>
              <w:rPr>
                <w:rFonts w:ascii="微软雅黑" w:hAnsi="微软雅黑" w:cs="宋体"/>
                <w:color w:val="000000"/>
                <w:sz w:val="15"/>
                <w:szCs w:val="15"/>
              </w:rPr>
            </w:pPr>
          </w:p>
        </w:tc>
        <w:tc>
          <w:tcPr>
            <w:tcW w:w="198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BD66B8" w:rsidRDefault="00BD66B8">
            <w:pPr>
              <w:widowControl/>
              <w:jc w:val="center"/>
              <w:textAlignment w:val="center"/>
              <w:rPr>
                <w:rFonts w:ascii="微软雅黑" w:hAnsi="微软雅黑" w:cs="宋体"/>
                <w:color w:val="000000"/>
                <w:sz w:val="15"/>
                <w:szCs w:val="15"/>
              </w:rPr>
            </w:pPr>
          </w:p>
        </w:tc>
        <w:tc>
          <w:tcPr>
            <w:tcW w:w="198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BD66B8" w:rsidRDefault="00BD66B8">
            <w:pPr>
              <w:widowControl/>
              <w:jc w:val="center"/>
              <w:textAlignment w:val="center"/>
              <w:rPr>
                <w:rFonts w:ascii="微软雅黑" w:hAnsi="微软雅黑" w:cs="宋体"/>
                <w:color w:val="000000"/>
                <w:sz w:val="15"/>
                <w:szCs w:val="15"/>
              </w:rPr>
            </w:pPr>
          </w:p>
        </w:tc>
        <w:tc>
          <w:tcPr>
            <w:tcW w:w="1575" w:type="dxa"/>
            <w:tcBorders>
              <w:top w:val="single" w:sz="4" w:space="0" w:color="000000"/>
              <w:left w:val="single" w:sz="4" w:space="0" w:color="000000"/>
              <w:bottom w:val="single" w:sz="4" w:space="0" w:color="000000"/>
              <w:right w:val="single" w:sz="12" w:space="0" w:color="000000"/>
            </w:tcBorders>
            <w:shd w:val="clear" w:color="auto" w:fill="auto"/>
            <w:tcMar>
              <w:top w:w="15" w:type="dxa"/>
              <w:left w:w="15" w:type="dxa"/>
              <w:bottom w:w="15" w:type="dxa"/>
              <w:right w:w="15" w:type="dxa"/>
            </w:tcMar>
            <w:vAlign w:val="center"/>
          </w:tcPr>
          <w:p w:rsidR="00BD66B8" w:rsidRDefault="00BD66B8">
            <w:pPr>
              <w:widowControl/>
              <w:jc w:val="center"/>
              <w:textAlignment w:val="center"/>
              <w:rPr>
                <w:rFonts w:ascii="微软雅黑" w:hAnsi="微软雅黑" w:cs="宋体"/>
                <w:color w:val="000000"/>
                <w:sz w:val="15"/>
                <w:szCs w:val="15"/>
              </w:rPr>
            </w:pPr>
          </w:p>
        </w:tc>
      </w:tr>
      <w:tr w:rsidR="00BD66B8">
        <w:trPr>
          <w:trHeight w:val="23"/>
          <w:jc w:val="center"/>
        </w:trPr>
        <w:tc>
          <w:tcPr>
            <w:tcW w:w="1342" w:type="dxa"/>
            <w:vMerge w:val="restart"/>
            <w:tcBorders>
              <w:top w:val="single" w:sz="4" w:space="0" w:color="000000"/>
              <w:left w:val="single" w:sz="12"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BD66B8" w:rsidRDefault="00185F02">
            <w:pPr>
              <w:widowControl/>
              <w:jc w:val="center"/>
              <w:textAlignment w:val="center"/>
              <w:rPr>
                <w:rFonts w:ascii="微软雅黑" w:hAnsi="微软雅黑" w:cs="宋体"/>
                <w:b/>
                <w:sz w:val="21"/>
                <w:szCs w:val="21"/>
              </w:rPr>
            </w:pPr>
            <w:r>
              <w:rPr>
                <w:rStyle w:val="aa"/>
                <w:rFonts w:ascii="微软雅黑" w:hAnsi="微软雅黑" w:hint="eastAsia"/>
                <w:sz w:val="21"/>
                <w:szCs w:val="21"/>
              </w:rPr>
              <w:t>标的介绍</w:t>
            </w:r>
          </w:p>
        </w:tc>
        <w:tc>
          <w:tcPr>
            <w:tcW w:w="231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BD66B8" w:rsidRDefault="00185F02">
            <w:pPr>
              <w:widowControl/>
              <w:jc w:val="center"/>
              <w:textAlignment w:val="center"/>
              <w:rPr>
                <w:rFonts w:ascii="微软雅黑" w:hAnsi="微软雅黑" w:cs="宋体"/>
                <w:b/>
                <w:color w:val="000000"/>
                <w:sz w:val="21"/>
                <w:szCs w:val="21"/>
              </w:rPr>
            </w:pPr>
            <w:r>
              <w:rPr>
                <w:rStyle w:val="aa"/>
                <w:rFonts w:ascii="微软雅黑" w:hAnsi="微软雅黑" w:hint="eastAsia"/>
                <w:sz w:val="21"/>
                <w:szCs w:val="21"/>
              </w:rPr>
              <w:t>开发商</w:t>
            </w:r>
          </w:p>
        </w:tc>
        <w:tc>
          <w:tcPr>
            <w:tcW w:w="198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BD66B8" w:rsidRDefault="00185F02">
            <w:pPr>
              <w:widowControl/>
              <w:jc w:val="center"/>
              <w:textAlignment w:val="center"/>
              <w:rPr>
                <w:rFonts w:ascii="微软雅黑" w:hAnsi="微软雅黑" w:cs="宋体"/>
                <w:b/>
                <w:color w:val="000000"/>
                <w:sz w:val="21"/>
                <w:szCs w:val="21"/>
              </w:rPr>
            </w:pPr>
            <w:r>
              <w:rPr>
                <w:rStyle w:val="aa"/>
                <w:rFonts w:ascii="微软雅黑" w:hAnsi="微软雅黑" w:hint="eastAsia"/>
                <w:sz w:val="21"/>
                <w:szCs w:val="21"/>
              </w:rPr>
              <w:t>楼栋/房屋总数</w:t>
            </w:r>
          </w:p>
        </w:tc>
        <w:tc>
          <w:tcPr>
            <w:tcW w:w="198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BD66B8" w:rsidRDefault="00185F02">
            <w:pPr>
              <w:widowControl/>
              <w:jc w:val="center"/>
              <w:textAlignment w:val="center"/>
              <w:rPr>
                <w:rFonts w:ascii="微软雅黑" w:hAnsi="微软雅黑" w:cs="宋体"/>
                <w:b/>
                <w:color w:val="000000"/>
                <w:sz w:val="21"/>
                <w:szCs w:val="21"/>
              </w:rPr>
            </w:pPr>
            <w:r>
              <w:rPr>
                <w:rStyle w:val="aa"/>
                <w:rFonts w:ascii="微软雅黑" w:hAnsi="微软雅黑" w:hint="eastAsia"/>
                <w:sz w:val="21"/>
                <w:szCs w:val="21"/>
              </w:rPr>
              <w:t>房产年龄</w:t>
            </w:r>
          </w:p>
        </w:tc>
        <w:tc>
          <w:tcPr>
            <w:tcW w:w="1575" w:type="dxa"/>
            <w:tcBorders>
              <w:top w:val="single" w:sz="4" w:space="0" w:color="000000"/>
              <w:left w:val="single" w:sz="4" w:space="0" w:color="000000"/>
              <w:bottom w:val="single" w:sz="4" w:space="0" w:color="000000"/>
              <w:right w:val="single" w:sz="12" w:space="0" w:color="000000"/>
            </w:tcBorders>
            <w:shd w:val="clear" w:color="auto" w:fill="auto"/>
            <w:tcMar>
              <w:top w:w="15" w:type="dxa"/>
              <w:left w:w="15" w:type="dxa"/>
              <w:bottom w:w="15" w:type="dxa"/>
              <w:right w:w="15" w:type="dxa"/>
            </w:tcMar>
            <w:vAlign w:val="center"/>
          </w:tcPr>
          <w:p w:rsidR="00BD66B8" w:rsidRDefault="00185F02">
            <w:pPr>
              <w:widowControl/>
              <w:jc w:val="center"/>
              <w:textAlignment w:val="center"/>
              <w:rPr>
                <w:rFonts w:ascii="微软雅黑" w:hAnsi="微软雅黑" w:cs="宋体"/>
                <w:b/>
                <w:color w:val="000000"/>
                <w:sz w:val="21"/>
                <w:szCs w:val="21"/>
              </w:rPr>
            </w:pPr>
            <w:r>
              <w:rPr>
                <w:rStyle w:val="aa"/>
                <w:rFonts w:ascii="微软雅黑" w:hAnsi="微软雅黑" w:hint="eastAsia"/>
                <w:sz w:val="21"/>
                <w:szCs w:val="21"/>
              </w:rPr>
              <w:t>建筑类型</w:t>
            </w:r>
          </w:p>
        </w:tc>
      </w:tr>
      <w:tr w:rsidR="00BD66B8">
        <w:trPr>
          <w:trHeight w:val="23"/>
          <w:jc w:val="center"/>
        </w:trPr>
        <w:tc>
          <w:tcPr>
            <w:tcW w:w="1342"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rsidR="00BD66B8" w:rsidRDefault="00BD66B8">
            <w:pPr>
              <w:widowControl/>
              <w:jc w:val="left"/>
              <w:rPr>
                <w:rFonts w:ascii="微软雅黑" w:hAnsi="微软雅黑" w:cs="宋体"/>
                <w:b/>
                <w:sz w:val="21"/>
                <w:szCs w:val="21"/>
              </w:rPr>
            </w:pPr>
          </w:p>
        </w:tc>
        <w:tc>
          <w:tcPr>
            <w:tcW w:w="231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BD66B8" w:rsidRDefault="00BD66B8">
            <w:pPr>
              <w:widowControl/>
              <w:jc w:val="center"/>
              <w:textAlignment w:val="center"/>
              <w:rPr>
                <w:rFonts w:ascii="微软雅黑" w:hAnsi="微软雅黑" w:cs="宋体"/>
                <w:color w:val="000000"/>
                <w:sz w:val="15"/>
                <w:szCs w:val="15"/>
              </w:rPr>
            </w:pPr>
          </w:p>
        </w:tc>
        <w:tc>
          <w:tcPr>
            <w:tcW w:w="198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BD66B8" w:rsidRDefault="00BD66B8">
            <w:pPr>
              <w:widowControl/>
              <w:jc w:val="center"/>
              <w:textAlignment w:val="center"/>
              <w:rPr>
                <w:rFonts w:ascii="微软雅黑" w:hAnsi="微软雅黑" w:cs="宋体"/>
                <w:color w:val="000000"/>
                <w:sz w:val="15"/>
                <w:szCs w:val="15"/>
              </w:rPr>
            </w:pPr>
          </w:p>
        </w:tc>
        <w:tc>
          <w:tcPr>
            <w:tcW w:w="198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BD66B8" w:rsidRDefault="00BD66B8">
            <w:pPr>
              <w:widowControl/>
              <w:jc w:val="center"/>
              <w:textAlignment w:val="center"/>
              <w:rPr>
                <w:rFonts w:ascii="微软雅黑" w:hAnsi="微软雅黑" w:cs="宋体"/>
                <w:color w:val="000000"/>
                <w:sz w:val="15"/>
                <w:szCs w:val="15"/>
              </w:rPr>
            </w:pPr>
          </w:p>
        </w:tc>
        <w:tc>
          <w:tcPr>
            <w:tcW w:w="1575" w:type="dxa"/>
            <w:tcBorders>
              <w:top w:val="single" w:sz="4" w:space="0" w:color="000000"/>
              <w:left w:val="single" w:sz="4" w:space="0" w:color="000000"/>
              <w:bottom w:val="single" w:sz="4" w:space="0" w:color="000000"/>
              <w:right w:val="single" w:sz="12" w:space="0" w:color="000000"/>
            </w:tcBorders>
            <w:shd w:val="clear" w:color="auto" w:fill="auto"/>
            <w:tcMar>
              <w:top w:w="15" w:type="dxa"/>
              <w:left w:w="15" w:type="dxa"/>
              <w:bottom w:w="15" w:type="dxa"/>
              <w:right w:w="15" w:type="dxa"/>
            </w:tcMar>
            <w:vAlign w:val="center"/>
          </w:tcPr>
          <w:p w:rsidR="00BD66B8" w:rsidRDefault="00BD66B8">
            <w:pPr>
              <w:widowControl/>
              <w:jc w:val="center"/>
              <w:textAlignment w:val="center"/>
              <w:rPr>
                <w:rFonts w:ascii="微软雅黑" w:hAnsi="微软雅黑" w:cs="宋体"/>
                <w:color w:val="000000"/>
                <w:sz w:val="15"/>
                <w:szCs w:val="15"/>
              </w:rPr>
            </w:pPr>
          </w:p>
        </w:tc>
      </w:tr>
      <w:tr w:rsidR="00BD66B8">
        <w:trPr>
          <w:trHeight w:val="23"/>
          <w:jc w:val="center"/>
        </w:trPr>
        <w:tc>
          <w:tcPr>
            <w:tcW w:w="1342"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rsidR="00BD66B8" w:rsidRDefault="00BD66B8">
            <w:pPr>
              <w:widowControl/>
              <w:jc w:val="left"/>
              <w:rPr>
                <w:rFonts w:ascii="微软雅黑" w:hAnsi="微软雅黑" w:cs="宋体"/>
                <w:b/>
                <w:sz w:val="21"/>
                <w:szCs w:val="21"/>
              </w:rPr>
            </w:pPr>
          </w:p>
        </w:tc>
        <w:tc>
          <w:tcPr>
            <w:tcW w:w="231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BD66B8" w:rsidRDefault="00185F02">
            <w:pPr>
              <w:widowControl/>
              <w:jc w:val="center"/>
              <w:textAlignment w:val="center"/>
              <w:rPr>
                <w:rFonts w:ascii="微软雅黑" w:hAnsi="微软雅黑" w:cs="宋体"/>
                <w:b/>
                <w:color w:val="000000"/>
                <w:sz w:val="21"/>
                <w:szCs w:val="21"/>
              </w:rPr>
            </w:pPr>
            <w:r>
              <w:rPr>
                <w:rStyle w:val="aa"/>
                <w:rFonts w:ascii="微软雅黑" w:hAnsi="微软雅黑" w:hint="eastAsia"/>
                <w:sz w:val="21"/>
                <w:szCs w:val="21"/>
              </w:rPr>
              <w:t>物业公司</w:t>
            </w:r>
          </w:p>
        </w:tc>
        <w:tc>
          <w:tcPr>
            <w:tcW w:w="198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BD66B8" w:rsidRDefault="00185F02">
            <w:pPr>
              <w:widowControl/>
              <w:jc w:val="center"/>
              <w:textAlignment w:val="center"/>
              <w:rPr>
                <w:rFonts w:ascii="微软雅黑" w:hAnsi="微软雅黑" w:cs="宋体"/>
                <w:b/>
                <w:color w:val="000000"/>
                <w:sz w:val="21"/>
                <w:szCs w:val="21"/>
              </w:rPr>
            </w:pPr>
            <w:r>
              <w:rPr>
                <w:rStyle w:val="aa"/>
                <w:rFonts w:ascii="微软雅黑" w:hAnsi="微软雅黑" w:hint="eastAsia"/>
                <w:sz w:val="21"/>
                <w:szCs w:val="21"/>
              </w:rPr>
              <w:t>物业费用</w:t>
            </w:r>
          </w:p>
        </w:tc>
        <w:tc>
          <w:tcPr>
            <w:tcW w:w="198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BD66B8" w:rsidRDefault="00185F02">
            <w:pPr>
              <w:widowControl/>
              <w:jc w:val="center"/>
              <w:textAlignment w:val="center"/>
              <w:rPr>
                <w:rFonts w:ascii="微软雅黑" w:hAnsi="微软雅黑" w:cs="宋体"/>
                <w:b/>
                <w:color w:val="000000"/>
                <w:sz w:val="21"/>
                <w:szCs w:val="21"/>
              </w:rPr>
            </w:pPr>
            <w:r>
              <w:rPr>
                <w:rStyle w:val="aa"/>
                <w:rFonts w:ascii="微软雅黑" w:hAnsi="微软雅黑" w:hint="eastAsia"/>
                <w:sz w:val="21"/>
                <w:szCs w:val="21"/>
              </w:rPr>
              <w:t>房屋楼层</w:t>
            </w:r>
          </w:p>
        </w:tc>
        <w:tc>
          <w:tcPr>
            <w:tcW w:w="1575" w:type="dxa"/>
            <w:tcBorders>
              <w:top w:val="single" w:sz="4" w:space="0" w:color="000000"/>
              <w:left w:val="single" w:sz="4" w:space="0" w:color="000000"/>
              <w:bottom w:val="single" w:sz="4" w:space="0" w:color="000000"/>
              <w:right w:val="single" w:sz="12" w:space="0" w:color="000000"/>
            </w:tcBorders>
            <w:shd w:val="clear" w:color="auto" w:fill="auto"/>
            <w:tcMar>
              <w:top w:w="15" w:type="dxa"/>
              <w:left w:w="15" w:type="dxa"/>
              <w:bottom w:w="15" w:type="dxa"/>
              <w:right w:w="15" w:type="dxa"/>
            </w:tcMar>
            <w:vAlign w:val="center"/>
          </w:tcPr>
          <w:p w:rsidR="00BD66B8" w:rsidRDefault="00185F02">
            <w:pPr>
              <w:widowControl/>
              <w:jc w:val="center"/>
              <w:textAlignment w:val="center"/>
              <w:rPr>
                <w:rFonts w:ascii="微软雅黑" w:hAnsi="微软雅黑" w:cs="宋体"/>
                <w:b/>
                <w:color w:val="000000"/>
                <w:sz w:val="21"/>
                <w:szCs w:val="21"/>
              </w:rPr>
            </w:pPr>
            <w:r>
              <w:rPr>
                <w:rStyle w:val="aa"/>
                <w:rFonts w:ascii="微软雅黑" w:hAnsi="微软雅黑" w:hint="eastAsia"/>
                <w:sz w:val="21"/>
                <w:szCs w:val="21"/>
              </w:rPr>
              <w:t>房屋户型</w:t>
            </w:r>
          </w:p>
        </w:tc>
      </w:tr>
      <w:tr w:rsidR="00BD66B8">
        <w:trPr>
          <w:trHeight w:val="23"/>
          <w:jc w:val="center"/>
        </w:trPr>
        <w:tc>
          <w:tcPr>
            <w:tcW w:w="1342"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rsidR="00BD66B8" w:rsidRDefault="00BD66B8">
            <w:pPr>
              <w:widowControl/>
              <w:jc w:val="left"/>
              <w:rPr>
                <w:rFonts w:ascii="微软雅黑" w:hAnsi="微软雅黑" w:cs="宋体"/>
                <w:b/>
                <w:sz w:val="21"/>
                <w:szCs w:val="21"/>
              </w:rPr>
            </w:pPr>
          </w:p>
        </w:tc>
        <w:tc>
          <w:tcPr>
            <w:tcW w:w="231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BD66B8" w:rsidRDefault="00BD66B8">
            <w:pPr>
              <w:widowControl/>
              <w:jc w:val="center"/>
              <w:textAlignment w:val="center"/>
              <w:rPr>
                <w:rFonts w:ascii="微软雅黑" w:hAnsi="微软雅黑" w:cs="宋体"/>
                <w:color w:val="000000"/>
                <w:sz w:val="15"/>
                <w:szCs w:val="15"/>
              </w:rPr>
            </w:pPr>
          </w:p>
        </w:tc>
        <w:tc>
          <w:tcPr>
            <w:tcW w:w="198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BD66B8" w:rsidRDefault="00BD66B8">
            <w:pPr>
              <w:widowControl/>
              <w:jc w:val="center"/>
              <w:textAlignment w:val="center"/>
              <w:rPr>
                <w:rFonts w:ascii="微软雅黑" w:hAnsi="微软雅黑" w:cs="宋体"/>
                <w:color w:val="000000"/>
                <w:sz w:val="15"/>
                <w:szCs w:val="15"/>
              </w:rPr>
            </w:pPr>
          </w:p>
        </w:tc>
        <w:tc>
          <w:tcPr>
            <w:tcW w:w="198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BD66B8" w:rsidRDefault="00BD66B8">
            <w:pPr>
              <w:widowControl/>
              <w:jc w:val="center"/>
              <w:textAlignment w:val="center"/>
              <w:rPr>
                <w:rFonts w:ascii="微软雅黑" w:hAnsi="微软雅黑" w:cs="宋体"/>
                <w:color w:val="000000"/>
                <w:sz w:val="15"/>
                <w:szCs w:val="15"/>
              </w:rPr>
            </w:pPr>
          </w:p>
        </w:tc>
        <w:tc>
          <w:tcPr>
            <w:tcW w:w="1575" w:type="dxa"/>
            <w:tcBorders>
              <w:top w:val="single" w:sz="4" w:space="0" w:color="000000"/>
              <w:left w:val="single" w:sz="4" w:space="0" w:color="000000"/>
              <w:bottom w:val="single" w:sz="4" w:space="0" w:color="000000"/>
              <w:right w:val="single" w:sz="12" w:space="0" w:color="000000"/>
            </w:tcBorders>
            <w:shd w:val="clear" w:color="auto" w:fill="auto"/>
            <w:tcMar>
              <w:top w:w="15" w:type="dxa"/>
              <w:left w:w="15" w:type="dxa"/>
              <w:bottom w:w="15" w:type="dxa"/>
              <w:right w:w="15" w:type="dxa"/>
            </w:tcMar>
            <w:vAlign w:val="center"/>
          </w:tcPr>
          <w:p w:rsidR="00BD66B8" w:rsidRDefault="00BD66B8">
            <w:pPr>
              <w:widowControl/>
              <w:jc w:val="center"/>
              <w:textAlignment w:val="center"/>
              <w:rPr>
                <w:rFonts w:ascii="微软雅黑" w:hAnsi="微软雅黑" w:cs="宋体"/>
                <w:color w:val="000000"/>
                <w:sz w:val="15"/>
                <w:szCs w:val="15"/>
              </w:rPr>
            </w:pPr>
          </w:p>
        </w:tc>
      </w:tr>
      <w:tr w:rsidR="00BD66B8">
        <w:trPr>
          <w:trHeight w:val="23"/>
          <w:jc w:val="center"/>
        </w:trPr>
        <w:tc>
          <w:tcPr>
            <w:tcW w:w="1342"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rsidR="00BD66B8" w:rsidRDefault="00BD66B8">
            <w:pPr>
              <w:widowControl/>
              <w:jc w:val="left"/>
              <w:rPr>
                <w:rFonts w:ascii="微软雅黑" w:hAnsi="微软雅黑" w:cs="宋体"/>
                <w:b/>
                <w:sz w:val="21"/>
                <w:szCs w:val="21"/>
              </w:rPr>
            </w:pPr>
          </w:p>
        </w:tc>
        <w:tc>
          <w:tcPr>
            <w:tcW w:w="231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BD66B8" w:rsidRDefault="00185F02">
            <w:pPr>
              <w:widowControl/>
              <w:jc w:val="center"/>
              <w:textAlignment w:val="top"/>
              <w:rPr>
                <w:rFonts w:ascii="微软雅黑" w:hAnsi="微软雅黑" w:cs="宋体"/>
                <w:b/>
                <w:bCs/>
                <w:color w:val="000000"/>
                <w:sz w:val="21"/>
                <w:szCs w:val="21"/>
              </w:rPr>
            </w:pPr>
            <w:r>
              <w:rPr>
                <w:rStyle w:val="aa"/>
                <w:rFonts w:ascii="微软雅黑" w:hAnsi="微软雅黑" w:hint="eastAsia"/>
                <w:sz w:val="21"/>
                <w:szCs w:val="21"/>
              </w:rPr>
              <w:t>电梯</w:t>
            </w:r>
          </w:p>
        </w:tc>
        <w:tc>
          <w:tcPr>
            <w:tcW w:w="198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BD66B8" w:rsidRDefault="00185F02">
            <w:pPr>
              <w:widowControl/>
              <w:jc w:val="center"/>
              <w:textAlignment w:val="top"/>
              <w:rPr>
                <w:rFonts w:ascii="微软雅黑" w:hAnsi="微软雅黑" w:cs="宋体"/>
                <w:b/>
                <w:bCs/>
                <w:color w:val="000000"/>
                <w:sz w:val="21"/>
                <w:szCs w:val="21"/>
              </w:rPr>
            </w:pPr>
            <w:r>
              <w:rPr>
                <w:rStyle w:val="aa"/>
                <w:rFonts w:ascii="微软雅黑" w:hAnsi="微软雅黑" w:hint="eastAsia"/>
                <w:sz w:val="21"/>
                <w:szCs w:val="21"/>
              </w:rPr>
              <w:t>车位总数</w:t>
            </w:r>
          </w:p>
        </w:tc>
        <w:tc>
          <w:tcPr>
            <w:tcW w:w="198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BD66B8" w:rsidRDefault="00185F02">
            <w:pPr>
              <w:widowControl/>
              <w:jc w:val="center"/>
              <w:textAlignment w:val="top"/>
              <w:rPr>
                <w:rFonts w:ascii="微软雅黑" w:hAnsi="微软雅黑" w:cs="宋体"/>
                <w:b/>
                <w:bCs/>
                <w:color w:val="000000"/>
                <w:sz w:val="21"/>
                <w:szCs w:val="21"/>
              </w:rPr>
            </w:pPr>
            <w:r>
              <w:rPr>
                <w:rStyle w:val="aa"/>
                <w:rFonts w:ascii="微软雅黑" w:hAnsi="微软雅黑" w:hint="eastAsia"/>
                <w:sz w:val="21"/>
                <w:szCs w:val="21"/>
              </w:rPr>
              <w:t>容积率</w:t>
            </w:r>
          </w:p>
        </w:tc>
        <w:tc>
          <w:tcPr>
            <w:tcW w:w="1575" w:type="dxa"/>
            <w:tcBorders>
              <w:top w:val="single" w:sz="4" w:space="0" w:color="000000"/>
              <w:left w:val="single" w:sz="4" w:space="0" w:color="000000"/>
              <w:bottom w:val="single" w:sz="4" w:space="0" w:color="000000"/>
              <w:right w:val="single" w:sz="12" w:space="0" w:color="000000"/>
            </w:tcBorders>
            <w:shd w:val="clear" w:color="auto" w:fill="auto"/>
            <w:tcMar>
              <w:top w:w="15" w:type="dxa"/>
              <w:left w:w="15" w:type="dxa"/>
              <w:bottom w:w="15" w:type="dxa"/>
              <w:right w:w="15" w:type="dxa"/>
            </w:tcMar>
            <w:vAlign w:val="center"/>
          </w:tcPr>
          <w:p w:rsidR="00BD66B8" w:rsidRDefault="00185F02">
            <w:pPr>
              <w:widowControl/>
              <w:jc w:val="center"/>
              <w:textAlignment w:val="top"/>
              <w:rPr>
                <w:rFonts w:ascii="微软雅黑" w:hAnsi="微软雅黑" w:cs="宋体"/>
                <w:b/>
                <w:bCs/>
                <w:color w:val="000000"/>
                <w:sz w:val="21"/>
                <w:szCs w:val="21"/>
              </w:rPr>
            </w:pPr>
            <w:r>
              <w:rPr>
                <w:rStyle w:val="aa"/>
                <w:rFonts w:ascii="微软雅黑" w:hAnsi="微软雅黑" w:hint="eastAsia"/>
                <w:sz w:val="21"/>
                <w:szCs w:val="21"/>
              </w:rPr>
              <w:t>绿化率</w:t>
            </w:r>
          </w:p>
        </w:tc>
      </w:tr>
      <w:tr w:rsidR="00BD66B8">
        <w:trPr>
          <w:trHeight w:val="23"/>
          <w:jc w:val="center"/>
        </w:trPr>
        <w:tc>
          <w:tcPr>
            <w:tcW w:w="1342"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rsidR="00BD66B8" w:rsidRDefault="00BD66B8">
            <w:pPr>
              <w:widowControl/>
              <w:jc w:val="left"/>
              <w:rPr>
                <w:rFonts w:ascii="微软雅黑" w:hAnsi="微软雅黑" w:cs="宋体"/>
                <w:b/>
                <w:sz w:val="21"/>
                <w:szCs w:val="21"/>
              </w:rPr>
            </w:pPr>
          </w:p>
        </w:tc>
        <w:tc>
          <w:tcPr>
            <w:tcW w:w="231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BD66B8" w:rsidRDefault="00BD66B8">
            <w:pPr>
              <w:widowControl/>
              <w:jc w:val="center"/>
              <w:textAlignment w:val="center"/>
              <w:rPr>
                <w:rFonts w:ascii="微软雅黑" w:hAnsi="微软雅黑" w:cs="宋体"/>
                <w:color w:val="000000"/>
                <w:sz w:val="15"/>
                <w:szCs w:val="15"/>
              </w:rPr>
            </w:pPr>
          </w:p>
        </w:tc>
        <w:tc>
          <w:tcPr>
            <w:tcW w:w="198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BD66B8" w:rsidRDefault="00BD66B8">
            <w:pPr>
              <w:widowControl/>
              <w:jc w:val="center"/>
              <w:textAlignment w:val="center"/>
              <w:rPr>
                <w:rFonts w:ascii="微软雅黑" w:hAnsi="微软雅黑" w:cs="宋体"/>
                <w:color w:val="000000"/>
                <w:sz w:val="15"/>
                <w:szCs w:val="15"/>
              </w:rPr>
            </w:pPr>
          </w:p>
        </w:tc>
        <w:tc>
          <w:tcPr>
            <w:tcW w:w="198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BD66B8" w:rsidRDefault="00BD66B8">
            <w:pPr>
              <w:widowControl/>
              <w:jc w:val="center"/>
              <w:textAlignment w:val="center"/>
              <w:rPr>
                <w:rFonts w:ascii="微软雅黑" w:hAnsi="微软雅黑" w:cs="宋体"/>
                <w:color w:val="000000"/>
                <w:sz w:val="15"/>
                <w:szCs w:val="15"/>
              </w:rPr>
            </w:pPr>
          </w:p>
        </w:tc>
        <w:tc>
          <w:tcPr>
            <w:tcW w:w="1575" w:type="dxa"/>
            <w:tcBorders>
              <w:top w:val="single" w:sz="4" w:space="0" w:color="000000"/>
              <w:left w:val="single" w:sz="4" w:space="0" w:color="000000"/>
              <w:bottom w:val="single" w:sz="4" w:space="0" w:color="000000"/>
              <w:right w:val="single" w:sz="12" w:space="0" w:color="000000"/>
            </w:tcBorders>
            <w:shd w:val="clear" w:color="auto" w:fill="auto"/>
            <w:tcMar>
              <w:top w:w="15" w:type="dxa"/>
              <w:left w:w="15" w:type="dxa"/>
              <w:bottom w:w="15" w:type="dxa"/>
              <w:right w:w="15" w:type="dxa"/>
            </w:tcMar>
            <w:vAlign w:val="center"/>
          </w:tcPr>
          <w:p w:rsidR="00BD66B8" w:rsidRDefault="00BD66B8">
            <w:pPr>
              <w:widowControl/>
              <w:jc w:val="center"/>
              <w:textAlignment w:val="center"/>
              <w:rPr>
                <w:rFonts w:ascii="微软雅黑" w:hAnsi="微软雅黑" w:cs="宋体"/>
                <w:color w:val="000000"/>
                <w:sz w:val="15"/>
                <w:szCs w:val="15"/>
              </w:rPr>
            </w:pPr>
          </w:p>
        </w:tc>
      </w:tr>
      <w:tr w:rsidR="00BD66B8">
        <w:trPr>
          <w:trHeight w:val="23"/>
          <w:jc w:val="center"/>
        </w:trPr>
        <w:tc>
          <w:tcPr>
            <w:tcW w:w="1342" w:type="dxa"/>
            <w:vMerge w:val="restart"/>
            <w:tcBorders>
              <w:top w:val="single" w:sz="4" w:space="0" w:color="000000"/>
              <w:left w:val="single" w:sz="12"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BD66B8" w:rsidRDefault="00185F02">
            <w:pPr>
              <w:widowControl/>
              <w:jc w:val="center"/>
              <w:textAlignment w:val="center"/>
              <w:rPr>
                <w:rFonts w:ascii="微软雅黑" w:hAnsi="微软雅黑" w:cs="宋体"/>
                <w:b/>
                <w:sz w:val="21"/>
                <w:szCs w:val="21"/>
              </w:rPr>
            </w:pPr>
            <w:r>
              <w:rPr>
                <w:rStyle w:val="aa"/>
                <w:rFonts w:ascii="微软雅黑" w:hAnsi="微软雅黑" w:hint="eastAsia"/>
                <w:sz w:val="21"/>
                <w:szCs w:val="21"/>
              </w:rPr>
              <w:t>标的现状</w:t>
            </w:r>
          </w:p>
        </w:tc>
        <w:tc>
          <w:tcPr>
            <w:tcW w:w="231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BD66B8" w:rsidRDefault="00185F02">
            <w:pPr>
              <w:widowControl/>
              <w:jc w:val="center"/>
              <w:textAlignment w:val="center"/>
              <w:rPr>
                <w:rFonts w:ascii="微软雅黑" w:hAnsi="微软雅黑" w:cs="宋体"/>
                <w:b/>
                <w:color w:val="000000"/>
                <w:sz w:val="21"/>
                <w:szCs w:val="21"/>
              </w:rPr>
            </w:pPr>
            <w:r>
              <w:rPr>
                <w:rStyle w:val="aa"/>
                <w:rFonts w:ascii="微软雅黑" w:hAnsi="微软雅黑" w:hint="eastAsia"/>
                <w:sz w:val="21"/>
                <w:szCs w:val="21"/>
              </w:rPr>
              <w:t>是否已腾空</w:t>
            </w:r>
          </w:p>
        </w:tc>
        <w:tc>
          <w:tcPr>
            <w:tcW w:w="198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BD66B8" w:rsidRDefault="00185F02">
            <w:pPr>
              <w:widowControl/>
              <w:jc w:val="center"/>
              <w:textAlignment w:val="center"/>
              <w:rPr>
                <w:rFonts w:ascii="微软雅黑" w:hAnsi="微软雅黑" w:cs="宋体"/>
                <w:b/>
                <w:color w:val="000000"/>
                <w:sz w:val="21"/>
                <w:szCs w:val="21"/>
              </w:rPr>
            </w:pPr>
            <w:r>
              <w:rPr>
                <w:rStyle w:val="aa"/>
                <w:rFonts w:ascii="微软雅黑" w:hAnsi="微软雅黑" w:hint="eastAsia"/>
                <w:sz w:val="21"/>
                <w:szCs w:val="21"/>
              </w:rPr>
              <w:t>租赁情况</w:t>
            </w:r>
          </w:p>
        </w:tc>
        <w:tc>
          <w:tcPr>
            <w:tcW w:w="198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BD66B8" w:rsidRDefault="00185F02">
            <w:pPr>
              <w:widowControl/>
              <w:jc w:val="center"/>
              <w:textAlignment w:val="center"/>
              <w:rPr>
                <w:rFonts w:ascii="微软雅黑" w:hAnsi="微软雅黑" w:cs="宋体"/>
                <w:b/>
                <w:color w:val="000000"/>
                <w:sz w:val="21"/>
                <w:szCs w:val="21"/>
              </w:rPr>
            </w:pPr>
            <w:r>
              <w:rPr>
                <w:rStyle w:val="aa"/>
                <w:rFonts w:ascii="微软雅黑" w:hAnsi="微软雅黑" w:hint="eastAsia"/>
                <w:sz w:val="21"/>
                <w:szCs w:val="21"/>
              </w:rPr>
              <w:t>经营情况</w:t>
            </w:r>
          </w:p>
        </w:tc>
        <w:tc>
          <w:tcPr>
            <w:tcW w:w="1575" w:type="dxa"/>
            <w:tcBorders>
              <w:top w:val="single" w:sz="4" w:space="0" w:color="000000"/>
              <w:left w:val="single" w:sz="4" w:space="0" w:color="000000"/>
              <w:bottom w:val="single" w:sz="4" w:space="0" w:color="000000"/>
              <w:right w:val="single" w:sz="12" w:space="0" w:color="000000"/>
            </w:tcBorders>
            <w:shd w:val="clear" w:color="auto" w:fill="auto"/>
            <w:tcMar>
              <w:top w:w="15" w:type="dxa"/>
              <w:left w:w="15" w:type="dxa"/>
              <w:bottom w:w="15" w:type="dxa"/>
              <w:right w:w="15" w:type="dxa"/>
            </w:tcMar>
            <w:vAlign w:val="center"/>
          </w:tcPr>
          <w:p w:rsidR="00BD66B8" w:rsidRDefault="00185F02">
            <w:pPr>
              <w:widowControl/>
              <w:jc w:val="center"/>
              <w:textAlignment w:val="center"/>
              <w:rPr>
                <w:rFonts w:ascii="微软雅黑" w:hAnsi="微软雅黑" w:cs="宋体"/>
                <w:b/>
                <w:color w:val="000000"/>
                <w:sz w:val="21"/>
                <w:szCs w:val="21"/>
              </w:rPr>
            </w:pPr>
            <w:r>
              <w:rPr>
                <w:rStyle w:val="aa"/>
                <w:rFonts w:ascii="微软雅黑" w:hAnsi="微软雅黑" w:hint="eastAsia"/>
                <w:sz w:val="21"/>
                <w:szCs w:val="21"/>
              </w:rPr>
              <w:t>钥匙</w:t>
            </w:r>
          </w:p>
        </w:tc>
      </w:tr>
      <w:tr w:rsidR="00BD66B8">
        <w:trPr>
          <w:trHeight w:val="23"/>
          <w:jc w:val="center"/>
        </w:trPr>
        <w:tc>
          <w:tcPr>
            <w:tcW w:w="1342"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rsidR="00BD66B8" w:rsidRDefault="00BD66B8">
            <w:pPr>
              <w:widowControl/>
              <w:jc w:val="left"/>
              <w:rPr>
                <w:rFonts w:ascii="微软雅黑" w:hAnsi="微软雅黑" w:cs="宋体"/>
                <w:b/>
                <w:sz w:val="21"/>
                <w:szCs w:val="21"/>
              </w:rPr>
            </w:pPr>
          </w:p>
        </w:tc>
        <w:tc>
          <w:tcPr>
            <w:tcW w:w="231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BD66B8" w:rsidRDefault="00BD66B8">
            <w:pPr>
              <w:widowControl/>
              <w:jc w:val="center"/>
              <w:textAlignment w:val="center"/>
              <w:rPr>
                <w:rFonts w:ascii="微软雅黑" w:hAnsi="微软雅黑" w:cs="宋体"/>
                <w:color w:val="000000"/>
                <w:sz w:val="15"/>
                <w:szCs w:val="15"/>
              </w:rPr>
            </w:pPr>
          </w:p>
        </w:tc>
        <w:tc>
          <w:tcPr>
            <w:tcW w:w="198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BD66B8" w:rsidRDefault="00BD66B8">
            <w:pPr>
              <w:widowControl/>
              <w:jc w:val="center"/>
              <w:textAlignment w:val="center"/>
              <w:rPr>
                <w:rFonts w:ascii="微软雅黑" w:hAnsi="微软雅黑" w:cs="宋体"/>
                <w:color w:val="000000"/>
                <w:sz w:val="15"/>
                <w:szCs w:val="15"/>
              </w:rPr>
            </w:pPr>
          </w:p>
        </w:tc>
        <w:tc>
          <w:tcPr>
            <w:tcW w:w="198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BD66B8" w:rsidRDefault="00BD66B8">
            <w:pPr>
              <w:widowControl/>
              <w:jc w:val="center"/>
              <w:textAlignment w:val="center"/>
              <w:rPr>
                <w:rFonts w:ascii="微软雅黑" w:hAnsi="微软雅黑" w:cs="宋体"/>
                <w:color w:val="000000"/>
                <w:sz w:val="15"/>
                <w:szCs w:val="15"/>
              </w:rPr>
            </w:pPr>
          </w:p>
        </w:tc>
        <w:tc>
          <w:tcPr>
            <w:tcW w:w="1575" w:type="dxa"/>
            <w:tcBorders>
              <w:top w:val="single" w:sz="4" w:space="0" w:color="000000"/>
              <w:left w:val="single" w:sz="4" w:space="0" w:color="000000"/>
              <w:bottom w:val="single" w:sz="4" w:space="0" w:color="000000"/>
              <w:right w:val="single" w:sz="12" w:space="0" w:color="000000"/>
            </w:tcBorders>
            <w:shd w:val="clear" w:color="auto" w:fill="auto"/>
            <w:tcMar>
              <w:top w:w="15" w:type="dxa"/>
              <w:left w:w="15" w:type="dxa"/>
              <w:bottom w:w="15" w:type="dxa"/>
              <w:right w:w="15" w:type="dxa"/>
            </w:tcMar>
            <w:vAlign w:val="center"/>
          </w:tcPr>
          <w:p w:rsidR="00BD66B8" w:rsidRDefault="00BD66B8">
            <w:pPr>
              <w:widowControl/>
              <w:jc w:val="center"/>
              <w:textAlignment w:val="center"/>
              <w:rPr>
                <w:rFonts w:ascii="微软雅黑" w:hAnsi="微软雅黑" w:cs="宋体"/>
                <w:color w:val="000000"/>
                <w:sz w:val="15"/>
                <w:szCs w:val="15"/>
              </w:rPr>
            </w:pPr>
          </w:p>
        </w:tc>
      </w:tr>
      <w:tr w:rsidR="00BD66B8">
        <w:trPr>
          <w:trHeight w:val="23"/>
          <w:jc w:val="center"/>
        </w:trPr>
        <w:tc>
          <w:tcPr>
            <w:tcW w:w="1342" w:type="dxa"/>
            <w:vMerge w:val="restart"/>
            <w:tcBorders>
              <w:top w:val="single" w:sz="4" w:space="0" w:color="000000"/>
              <w:left w:val="single" w:sz="12"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BD66B8" w:rsidRDefault="00185F02">
            <w:pPr>
              <w:widowControl/>
              <w:jc w:val="center"/>
              <w:textAlignment w:val="center"/>
              <w:rPr>
                <w:rStyle w:val="aa"/>
                <w:rFonts w:ascii="微软雅黑" w:hAnsi="微软雅黑"/>
                <w:sz w:val="21"/>
                <w:szCs w:val="21"/>
              </w:rPr>
            </w:pPr>
            <w:r>
              <w:rPr>
                <w:rStyle w:val="aa"/>
                <w:rFonts w:ascii="微软雅黑" w:hAnsi="微软雅黑" w:hint="eastAsia"/>
                <w:sz w:val="21"/>
                <w:szCs w:val="21"/>
              </w:rPr>
              <w:t>权利限制情况</w:t>
            </w:r>
          </w:p>
        </w:tc>
        <w:tc>
          <w:tcPr>
            <w:tcW w:w="4305" w:type="dxa"/>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BD66B8" w:rsidRDefault="00185F02">
            <w:pPr>
              <w:widowControl/>
              <w:jc w:val="center"/>
              <w:textAlignment w:val="center"/>
              <w:rPr>
                <w:rFonts w:ascii="微软雅黑" w:hAnsi="微软雅黑" w:cs="宋体"/>
                <w:b/>
                <w:color w:val="000000"/>
                <w:sz w:val="21"/>
                <w:szCs w:val="21"/>
              </w:rPr>
            </w:pPr>
            <w:r>
              <w:rPr>
                <w:rStyle w:val="aa"/>
                <w:rFonts w:ascii="微软雅黑" w:hAnsi="微软雅黑" w:hint="eastAsia"/>
                <w:sz w:val="21"/>
                <w:szCs w:val="21"/>
              </w:rPr>
              <w:t>查封</w:t>
            </w:r>
          </w:p>
        </w:tc>
        <w:tc>
          <w:tcPr>
            <w:tcW w:w="3562" w:type="dxa"/>
            <w:gridSpan w:val="2"/>
            <w:tcBorders>
              <w:top w:val="single" w:sz="4" w:space="0" w:color="000000"/>
              <w:left w:val="single" w:sz="4" w:space="0" w:color="000000"/>
              <w:bottom w:val="single" w:sz="4" w:space="0" w:color="000000"/>
              <w:right w:val="single" w:sz="12" w:space="0" w:color="000000"/>
            </w:tcBorders>
            <w:shd w:val="clear" w:color="auto" w:fill="auto"/>
            <w:tcMar>
              <w:top w:w="15" w:type="dxa"/>
              <w:left w:w="15" w:type="dxa"/>
              <w:bottom w:w="15" w:type="dxa"/>
              <w:right w:w="15" w:type="dxa"/>
            </w:tcMar>
            <w:vAlign w:val="center"/>
          </w:tcPr>
          <w:p w:rsidR="00BD66B8" w:rsidRDefault="00185F02">
            <w:pPr>
              <w:widowControl/>
              <w:jc w:val="center"/>
              <w:textAlignment w:val="center"/>
              <w:rPr>
                <w:rFonts w:ascii="微软雅黑" w:hAnsi="微软雅黑" w:cs="宋体"/>
                <w:b/>
                <w:color w:val="000000"/>
                <w:sz w:val="21"/>
                <w:szCs w:val="21"/>
              </w:rPr>
            </w:pPr>
            <w:r>
              <w:rPr>
                <w:rStyle w:val="aa"/>
                <w:rFonts w:ascii="微软雅黑" w:hAnsi="微软雅黑" w:hint="eastAsia"/>
                <w:sz w:val="21"/>
                <w:szCs w:val="21"/>
              </w:rPr>
              <w:t>抵押</w:t>
            </w:r>
          </w:p>
        </w:tc>
      </w:tr>
      <w:tr w:rsidR="00BD66B8">
        <w:trPr>
          <w:trHeight w:val="23"/>
          <w:jc w:val="center"/>
        </w:trPr>
        <w:tc>
          <w:tcPr>
            <w:tcW w:w="1342"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rsidR="00BD66B8" w:rsidRDefault="00BD66B8">
            <w:pPr>
              <w:widowControl/>
              <w:jc w:val="left"/>
              <w:rPr>
                <w:rStyle w:val="aa"/>
                <w:rFonts w:ascii="微软雅黑" w:hAnsi="微软雅黑"/>
                <w:sz w:val="21"/>
                <w:szCs w:val="21"/>
              </w:rPr>
            </w:pPr>
          </w:p>
        </w:tc>
        <w:tc>
          <w:tcPr>
            <w:tcW w:w="4305" w:type="dxa"/>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BD66B8" w:rsidRDefault="00BD66B8">
            <w:pPr>
              <w:widowControl/>
              <w:jc w:val="center"/>
              <w:textAlignment w:val="center"/>
              <w:rPr>
                <w:rFonts w:ascii="微软雅黑" w:hAnsi="微软雅黑" w:cs="宋体"/>
                <w:color w:val="000000"/>
                <w:sz w:val="15"/>
                <w:szCs w:val="15"/>
              </w:rPr>
            </w:pPr>
          </w:p>
        </w:tc>
        <w:tc>
          <w:tcPr>
            <w:tcW w:w="3562" w:type="dxa"/>
            <w:gridSpan w:val="2"/>
            <w:tcBorders>
              <w:top w:val="single" w:sz="4" w:space="0" w:color="000000"/>
              <w:left w:val="single" w:sz="4" w:space="0" w:color="000000"/>
              <w:bottom w:val="single" w:sz="4" w:space="0" w:color="000000"/>
              <w:right w:val="single" w:sz="12" w:space="0" w:color="000000"/>
            </w:tcBorders>
            <w:shd w:val="clear" w:color="auto" w:fill="auto"/>
            <w:tcMar>
              <w:top w:w="15" w:type="dxa"/>
              <w:left w:w="15" w:type="dxa"/>
              <w:bottom w:w="15" w:type="dxa"/>
              <w:right w:w="15" w:type="dxa"/>
            </w:tcMar>
            <w:vAlign w:val="center"/>
          </w:tcPr>
          <w:p w:rsidR="00BD66B8" w:rsidRDefault="00BD66B8">
            <w:pPr>
              <w:widowControl/>
              <w:jc w:val="center"/>
              <w:textAlignment w:val="center"/>
              <w:rPr>
                <w:rFonts w:ascii="微软雅黑" w:hAnsi="微软雅黑" w:cs="宋体"/>
                <w:color w:val="000000"/>
                <w:sz w:val="15"/>
                <w:szCs w:val="15"/>
              </w:rPr>
            </w:pPr>
          </w:p>
        </w:tc>
      </w:tr>
      <w:tr w:rsidR="00BD66B8">
        <w:trPr>
          <w:trHeight w:val="23"/>
          <w:jc w:val="center"/>
        </w:trPr>
        <w:tc>
          <w:tcPr>
            <w:tcW w:w="1342" w:type="dxa"/>
            <w:tcBorders>
              <w:top w:val="single" w:sz="4" w:space="0" w:color="000000"/>
              <w:left w:val="single" w:sz="12"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BD66B8" w:rsidRDefault="00185F02">
            <w:pPr>
              <w:widowControl/>
              <w:jc w:val="center"/>
              <w:textAlignment w:val="center"/>
              <w:rPr>
                <w:rStyle w:val="aa"/>
                <w:rFonts w:ascii="微软雅黑" w:hAnsi="微软雅黑"/>
                <w:sz w:val="21"/>
                <w:szCs w:val="21"/>
              </w:rPr>
            </w:pPr>
            <w:r>
              <w:rPr>
                <w:rStyle w:val="aa"/>
                <w:rFonts w:ascii="微软雅黑" w:hAnsi="微软雅黑" w:hint="eastAsia"/>
                <w:sz w:val="21"/>
                <w:szCs w:val="21"/>
              </w:rPr>
              <w:t>标的物估值</w:t>
            </w:r>
          </w:p>
        </w:tc>
        <w:tc>
          <w:tcPr>
            <w:tcW w:w="4305" w:type="dxa"/>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BD66B8" w:rsidRDefault="00D9121B">
            <w:pPr>
              <w:jc w:val="center"/>
              <w:rPr>
                <w:rFonts w:ascii="微软雅黑" w:hAnsi="微软雅黑" w:cs="宋体"/>
                <w:color w:val="000000"/>
                <w:sz w:val="24"/>
              </w:rPr>
            </w:pPr>
            <w:sdt>
              <w:sdtPr>
                <w:rPr>
                  <w:rFonts w:ascii="微软雅黑" w:hAnsi="微软雅黑" w:cs="宋体"/>
                  <w:color w:val="000000"/>
                  <w:sz w:val="24"/>
                </w:rPr>
                <w:id w:val="2080017242"/>
                <w:placeholder>
                  <w:docPart w:val="DefaultPlaceholder_-1854013440"/>
                </w:placeholder>
                <w:dataBinding w:prefixMappings="" w:xpath="/auctioningItemBean[1]/valuation[1]" w:storeItemID="{0F800843-30FD-44F4-91BD-9A2D0A63C676}"/>
                <w:text/>
              </w:sdtPr>
              <w:sdtEndPr/>
              <w:sdtContent>
                <w:r w:rsidR="007D0845">
                  <w:rPr>
                    <w:rFonts w:ascii="微软雅黑" w:hAnsi="微软雅黑" w:cs="宋体"/>
                    <w:color w:val="000000"/>
                    <w:sz w:val="24"/>
                  </w:rPr>
                  <w:t>305,800</w:t>
                </w:r>
              </w:sdtContent>
            </w:sdt>
            <w:r w:rsidR="009E1188">
              <w:rPr>
                <w:rFonts w:ascii="微软雅黑" w:hAnsi="微软雅黑" w:cs="宋体" w:hint="eastAsia"/>
                <w:color w:val="000000"/>
                <w:sz w:val="24"/>
              </w:rPr>
              <w:t>元</w:t>
            </w:r>
          </w:p>
        </w:tc>
        <w:tc>
          <w:tcPr>
            <w:tcW w:w="198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BD66B8" w:rsidRDefault="00185F02">
            <w:pPr>
              <w:widowControl/>
              <w:jc w:val="center"/>
              <w:textAlignment w:val="center"/>
              <w:rPr>
                <w:rFonts w:ascii="微软雅黑" w:hAnsi="微软雅黑" w:cs="宋体"/>
                <w:b/>
                <w:color w:val="000000"/>
                <w:sz w:val="21"/>
                <w:szCs w:val="21"/>
              </w:rPr>
            </w:pPr>
            <w:r>
              <w:rPr>
                <w:rStyle w:val="aa"/>
                <w:rFonts w:ascii="微软雅黑" w:hAnsi="微软雅黑" w:hint="eastAsia"/>
                <w:sz w:val="21"/>
                <w:szCs w:val="21"/>
              </w:rPr>
              <w:t>评估鉴定基准日</w:t>
            </w:r>
          </w:p>
        </w:tc>
        <w:tc>
          <w:tcPr>
            <w:tcW w:w="1575" w:type="dxa"/>
            <w:tcBorders>
              <w:top w:val="single" w:sz="4" w:space="0" w:color="000000"/>
              <w:left w:val="single" w:sz="4" w:space="0" w:color="000000"/>
              <w:bottom w:val="single" w:sz="4" w:space="0" w:color="000000"/>
              <w:right w:val="single" w:sz="12" w:space="0" w:color="000000"/>
            </w:tcBorders>
            <w:shd w:val="clear" w:color="auto" w:fill="auto"/>
            <w:tcMar>
              <w:top w:w="15" w:type="dxa"/>
              <w:left w:w="15" w:type="dxa"/>
              <w:bottom w:w="15" w:type="dxa"/>
              <w:right w:w="15" w:type="dxa"/>
            </w:tcMar>
            <w:vAlign w:val="center"/>
          </w:tcPr>
          <w:p w:rsidR="00BD66B8" w:rsidRDefault="00BD66B8">
            <w:pPr>
              <w:widowControl/>
              <w:jc w:val="center"/>
              <w:textAlignment w:val="center"/>
              <w:rPr>
                <w:rFonts w:ascii="微软雅黑" w:hAnsi="微软雅黑" w:cs="宋体"/>
                <w:color w:val="000000"/>
                <w:sz w:val="15"/>
                <w:szCs w:val="15"/>
              </w:rPr>
            </w:pPr>
          </w:p>
        </w:tc>
      </w:tr>
      <w:tr w:rsidR="00BD66B8">
        <w:trPr>
          <w:trHeight w:val="23"/>
          <w:jc w:val="center"/>
        </w:trPr>
        <w:tc>
          <w:tcPr>
            <w:tcW w:w="1342" w:type="dxa"/>
            <w:tcBorders>
              <w:top w:val="single" w:sz="4" w:space="0" w:color="000000"/>
              <w:left w:val="single" w:sz="12"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BD66B8" w:rsidRDefault="00185F02">
            <w:pPr>
              <w:widowControl/>
              <w:jc w:val="center"/>
              <w:textAlignment w:val="center"/>
              <w:rPr>
                <w:rStyle w:val="aa"/>
                <w:rFonts w:ascii="微软雅黑" w:hAnsi="微软雅黑"/>
                <w:sz w:val="21"/>
                <w:szCs w:val="21"/>
              </w:rPr>
            </w:pPr>
            <w:r>
              <w:rPr>
                <w:rStyle w:val="aa"/>
                <w:rFonts w:ascii="微软雅黑" w:hAnsi="微软雅黑" w:hint="eastAsia"/>
                <w:sz w:val="21"/>
                <w:szCs w:val="21"/>
              </w:rPr>
              <w:t>提供的文件</w:t>
            </w:r>
          </w:p>
        </w:tc>
        <w:tc>
          <w:tcPr>
            <w:tcW w:w="4305" w:type="dxa"/>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BD66B8" w:rsidRDefault="00185F02">
            <w:pPr>
              <w:jc w:val="center"/>
              <w:rPr>
                <w:rFonts w:ascii="微软雅黑" w:hAnsi="微软雅黑" w:cs="宋体"/>
                <w:color w:val="000000"/>
                <w:sz w:val="24"/>
              </w:rPr>
            </w:pPr>
            <w:r>
              <w:rPr>
                <w:rFonts w:ascii="微软雅黑" w:hAnsi="微软雅黑" w:cs="宋体" w:hint="eastAsia"/>
                <w:color w:val="000000"/>
                <w:sz w:val="15"/>
                <w:szCs w:val="15"/>
              </w:rPr>
              <w:t>1、《法院裁定书》；2、《协助执行通知书》；</w:t>
            </w:r>
            <w:r>
              <w:rPr>
                <w:rFonts w:ascii="微软雅黑" w:hAnsi="微软雅黑" w:cs="宋体"/>
                <w:color w:val="000000"/>
                <w:sz w:val="15"/>
                <w:szCs w:val="15"/>
              </w:rPr>
              <w:t>3、《拍卖成交确认书》</w:t>
            </w:r>
          </w:p>
        </w:tc>
        <w:tc>
          <w:tcPr>
            <w:tcW w:w="198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BD66B8" w:rsidRDefault="00185F02">
            <w:pPr>
              <w:widowControl/>
              <w:jc w:val="center"/>
              <w:textAlignment w:val="center"/>
              <w:rPr>
                <w:rFonts w:ascii="微软雅黑" w:hAnsi="微软雅黑" w:cs="宋体"/>
                <w:b/>
                <w:color w:val="000000"/>
                <w:sz w:val="21"/>
                <w:szCs w:val="21"/>
              </w:rPr>
            </w:pPr>
            <w:r>
              <w:rPr>
                <w:rStyle w:val="aa"/>
                <w:rFonts w:ascii="微软雅黑" w:hAnsi="微软雅黑" w:hint="eastAsia"/>
                <w:sz w:val="21"/>
                <w:szCs w:val="21"/>
              </w:rPr>
              <w:t>法院执行裁定书</w:t>
            </w:r>
          </w:p>
        </w:tc>
        <w:tc>
          <w:tcPr>
            <w:tcW w:w="1575" w:type="dxa"/>
            <w:tcBorders>
              <w:top w:val="single" w:sz="4" w:space="0" w:color="000000"/>
              <w:left w:val="single" w:sz="4" w:space="0" w:color="000000"/>
              <w:bottom w:val="single" w:sz="4" w:space="0" w:color="000000"/>
              <w:right w:val="single" w:sz="12" w:space="0" w:color="000000"/>
            </w:tcBorders>
            <w:shd w:val="clear" w:color="auto" w:fill="auto"/>
            <w:tcMar>
              <w:top w:w="15" w:type="dxa"/>
              <w:left w:w="15" w:type="dxa"/>
              <w:bottom w:w="15" w:type="dxa"/>
              <w:right w:w="15" w:type="dxa"/>
            </w:tcMar>
            <w:vAlign w:val="center"/>
          </w:tcPr>
          <w:p w:rsidR="00BD66B8" w:rsidRDefault="00BD66B8">
            <w:pPr>
              <w:widowControl/>
              <w:jc w:val="center"/>
              <w:textAlignment w:val="center"/>
              <w:rPr>
                <w:rFonts w:ascii="微软雅黑" w:hAnsi="微软雅黑" w:cs="宋体"/>
                <w:color w:val="000000"/>
                <w:sz w:val="15"/>
                <w:szCs w:val="15"/>
              </w:rPr>
            </w:pPr>
          </w:p>
        </w:tc>
      </w:tr>
      <w:tr w:rsidR="00BD66B8">
        <w:trPr>
          <w:trHeight w:val="23"/>
          <w:jc w:val="center"/>
        </w:trPr>
        <w:tc>
          <w:tcPr>
            <w:tcW w:w="1342" w:type="dxa"/>
            <w:vMerge w:val="restart"/>
            <w:tcBorders>
              <w:top w:val="single" w:sz="4" w:space="0" w:color="000000"/>
              <w:left w:val="single" w:sz="12" w:space="0" w:color="000000"/>
              <w:right w:val="single" w:sz="4" w:space="0" w:color="000000"/>
            </w:tcBorders>
            <w:shd w:val="clear" w:color="auto" w:fill="auto"/>
            <w:tcMar>
              <w:top w:w="15" w:type="dxa"/>
              <w:left w:w="15" w:type="dxa"/>
              <w:bottom w:w="15" w:type="dxa"/>
              <w:right w:w="15" w:type="dxa"/>
            </w:tcMar>
            <w:vAlign w:val="center"/>
          </w:tcPr>
          <w:p w:rsidR="00BD66B8" w:rsidRDefault="00185F02">
            <w:pPr>
              <w:widowControl/>
              <w:jc w:val="center"/>
              <w:textAlignment w:val="center"/>
              <w:rPr>
                <w:rStyle w:val="aa"/>
                <w:rFonts w:ascii="微软雅黑" w:hAnsi="微软雅黑"/>
                <w:sz w:val="21"/>
                <w:szCs w:val="21"/>
              </w:rPr>
            </w:pPr>
            <w:r>
              <w:rPr>
                <w:rStyle w:val="aa"/>
                <w:rFonts w:ascii="微软雅黑" w:hAnsi="微软雅黑" w:hint="eastAsia"/>
                <w:sz w:val="21"/>
                <w:szCs w:val="21"/>
              </w:rPr>
              <w:lastRenderedPageBreak/>
              <w:t>周边配套</w:t>
            </w:r>
          </w:p>
        </w:tc>
        <w:tc>
          <w:tcPr>
            <w:tcW w:w="231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BD66B8" w:rsidRDefault="00185F02">
            <w:pPr>
              <w:widowControl/>
              <w:jc w:val="center"/>
              <w:textAlignment w:val="center"/>
              <w:rPr>
                <w:rFonts w:ascii="微软雅黑" w:hAnsi="微软雅黑" w:cs="宋体"/>
                <w:b/>
                <w:color w:val="000000"/>
                <w:sz w:val="21"/>
                <w:szCs w:val="21"/>
              </w:rPr>
            </w:pPr>
            <w:r>
              <w:rPr>
                <w:rStyle w:val="aa"/>
                <w:rFonts w:ascii="微软雅黑" w:hAnsi="微软雅黑" w:hint="eastAsia"/>
                <w:sz w:val="21"/>
                <w:szCs w:val="21"/>
              </w:rPr>
              <w:t>周边幼儿园</w:t>
            </w:r>
          </w:p>
        </w:tc>
        <w:tc>
          <w:tcPr>
            <w:tcW w:w="198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BD66B8" w:rsidRDefault="00185F02">
            <w:pPr>
              <w:widowControl/>
              <w:jc w:val="center"/>
              <w:textAlignment w:val="center"/>
              <w:rPr>
                <w:rFonts w:ascii="微软雅黑" w:hAnsi="微软雅黑" w:cs="宋体"/>
                <w:b/>
                <w:color w:val="000000"/>
                <w:sz w:val="21"/>
                <w:szCs w:val="21"/>
              </w:rPr>
            </w:pPr>
            <w:r>
              <w:rPr>
                <w:rStyle w:val="aa"/>
                <w:rFonts w:ascii="微软雅黑" w:hAnsi="微软雅黑" w:hint="eastAsia"/>
                <w:sz w:val="21"/>
                <w:szCs w:val="21"/>
              </w:rPr>
              <w:t>周边小学</w:t>
            </w:r>
          </w:p>
        </w:tc>
        <w:tc>
          <w:tcPr>
            <w:tcW w:w="198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BD66B8" w:rsidRDefault="00185F02">
            <w:pPr>
              <w:widowControl/>
              <w:jc w:val="center"/>
              <w:textAlignment w:val="center"/>
              <w:rPr>
                <w:rFonts w:ascii="微软雅黑" w:hAnsi="微软雅黑" w:cs="宋体"/>
                <w:b/>
                <w:color w:val="000000"/>
                <w:sz w:val="21"/>
                <w:szCs w:val="21"/>
              </w:rPr>
            </w:pPr>
            <w:r>
              <w:rPr>
                <w:rStyle w:val="aa"/>
                <w:rFonts w:ascii="微软雅黑" w:hAnsi="微软雅黑" w:hint="eastAsia"/>
                <w:sz w:val="21"/>
                <w:szCs w:val="21"/>
              </w:rPr>
              <w:t>周边中学</w:t>
            </w:r>
          </w:p>
        </w:tc>
        <w:tc>
          <w:tcPr>
            <w:tcW w:w="1575" w:type="dxa"/>
            <w:tcBorders>
              <w:top w:val="single" w:sz="4" w:space="0" w:color="000000"/>
              <w:left w:val="single" w:sz="4" w:space="0" w:color="000000"/>
              <w:bottom w:val="single" w:sz="4" w:space="0" w:color="000000"/>
              <w:right w:val="single" w:sz="12" w:space="0" w:color="000000"/>
            </w:tcBorders>
            <w:shd w:val="clear" w:color="auto" w:fill="auto"/>
            <w:tcMar>
              <w:top w:w="15" w:type="dxa"/>
              <w:left w:w="15" w:type="dxa"/>
              <w:bottom w:w="15" w:type="dxa"/>
              <w:right w:w="15" w:type="dxa"/>
            </w:tcMar>
            <w:vAlign w:val="center"/>
          </w:tcPr>
          <w:p w:rsidR="00BD66B8" w:rsidRDefault="00185F02">
            <w:pPr>
              <w:widowControl/>
              <w:jc w:val="center"/>
              <w:textAlignment w:val="center"/>
              <w:rPr>
                <w:rFonts w:ascii="微软雅黑" w:hAnsi="微软雅黑" w:cs="宋体"/>
                <w:b/>
                <w:color w:val="000000"/>
                <w:sz w:val="21"/>
                <w:szCs w:val="21"/>
              </w:rPr>
            </w:pPr>
            <w:r>
              <w:rPr>
                <w:rStyle w:val="aa"/>
                <w:rFonts w:ascii="微软雅黑" w:hAnsi="微软雅黑" w:hint="eastAsia"/>
                <w:sz w:val="21"/>
                <w:szCs w:val="21"/>
              </w:rPr>
              <w:t>周边医院</w:t>
            </w:r>
          </w:p>
        </w:tc>
      </w:tr>
      <w:tr w:rsidR="00BD66B8">
        <w:trPr>
          <w:trHeight w:val="23"/>
          <w:jc w:val="center"/>
        </w:trPr>
        <w:tc>
          <w:tcPr>
            <w:tcW w:w="1342" w:type="dxa"/>
            <w:vMerge/>
            <w:tcBorders>
              <w:left w:val="single" w:sz="12" w:space="0" w:color="000000"/>
              <w:right w:val="single" w:sz="4" w:space="0" w:color="000000"/>
            </w:tcBorders>
            <w:shd w:val="clear" w:color="auto" w:fill="auto"/>
            <w:vAlign w:val="center"/>
          </w:tcPr>
          <w:p w:rsidR="00BD66B8" w:rsidRDefault="00BD66B8">
            <w:pPr>
              <w:widowControl/>
              <w:jc w:val="left"/>
              <w:rPr>
                <w:rStyle w:val="aa"/>
                <w:rFonts w:ascii="微软雅黑" w:hAnsi="微软雅黑"/>
                <w:sz w:val="21"/>
                <w:szCs w:val="21"/>
              </w:rPr>
            </w:pPr>
          </w:p>
        </w:tc>
        <w:tc>
          <w:tcPr>
            <w:tcW w:w="231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tcPr>
          <w:p w:rsidR="00BD66B8" w:rsidRDefault="00BD66B8">
            <w:pPr>
              <w:pStyle w:val="af"/>
              <w:rPr>
                <w:rFonts w:ascii="微软雅黑" w:hAnsi="微软雅黑" w:cs="宋体"/>
                <w:color w:val="000000"/>
                <w:szCs w:val="15"/>
              </w:rPr>
            </w:pPr>
          </w:p>
        </w:tc>
        <w:tc>
          <w:tcPr>
            <w:tcW w:w="198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tcPr>
          <w:p w:rsidR="00BD66B8" w:rsidRDefault="00BD66B8">
            <w:pPr>
              <w:widowControl/>
              <w:textAlignment w:val="center"/>
              <w:rPr>
                <w:rFonts w:ascii="微软雅黑" w:hAnsi="微软雅黑" w:cs="宋体"/>
                <w:color w:val="000000"/>
                <w:sz w:val="15"/>
                <w:szCs w:val="15"/>
              </w:rPr>
            </w:pPr>
          </w:p>
        </w:tc>
        <w:tc>
          <w:tcPr>
            <w:tcW w:w="198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tcPr>
          <w:p w:rsidR="00BD66B8" w:rsidRDefault="00BD66B8">
            <w:pPr>
              <w:widowControl/>
              <w:textAlignment w:val="center"/>
              <w:rPr>
                <w:rFonts w:ascii="微软雅黑" w:hAnsi="微软雅黑" w:cs="宋体"/>
                <w:color w:val="000000"/>
                <w:sz w:val="15"/>
                <w:szCs w:val="15"/>
              </w:rPr>
            </w:pPr>
          </w:p>
        </w:tc>
        <w:tc>
          <w:tcPr>
            <w:tcW w:w="1575" w:type="dxa"/>
            <w:tcBorders>
              <w:top w:val="single" w:sz="4" w:space="0" w:color="000000"/>
              <w:left w:val="single" w:sz="4" w:space="0" w:color="000000"/>
              <w:bottom w:val="single" w:sz="4" w:space="0" w:color="000000"/>
              <w:right w:val="single" w:sz="12" w:space="0" w:color="000000"/>
            </w:tcBorders>
            <w:shd w:val="clear" w:color="auto" w:fill="auto"/>
            <w:tcMar>
              <w:top w:w="15" w:type="dxa"/>
              <w:left w:w="15" w:type="dxa"/>
              <w:bottom w:w="15" w:type="dxa"/>
              <w:right w:w="15" w:type="dxa"/>
            </w:tcMar>
          </w:tcPr>
          <w:p w:rsidR="00BD66B8" w:rsidRDefault="00BD66B8">
            <w:pPr>
              <w:widowControl/>
              <w:textAlignment w:val="center"/>
              <w:rPr>
                <w:rFonts w:ascii="微软雅黑" w:hAnsi="微软雅黑" w:cs="宋体"/>
                <w:color w:val="000000"/>
                <w:sz w:val="15"/>
                <w:szCs w:val="15"/>
              </w:rPr>
            </w:pPr>
          </w:p>
        </w:tc>
      </w:tr>
      <w:tr w:rsidR="00BD66B8">
        <w:trPr>
          <w:trHeight w:val="23"/>
          <w:jc w:val="center"/>
        </w:trPr>
        <w:tc>
          <w:tcPr>
            <w:tcW w:w="1342" w:type="dxa"/>
            <w:vMerge/>
            <w:tcBorders>
              <w:left w:val="single" w:sz="12" w:space="0" w:color="000000"/>
              <w:right w:val="single" w:sz="4" w:space="0" w:color="000000"/>
            </w:tcBorders>
            <w:shd w:val="clear" w:color="auto" w:fill="auto"/>
            <w:vAlign w:val="center"/>
          </w:tcPr>
          <w:p w:rsidR="00BD66B8" w:rsidRDefault="00BD66B8">
            <w:pPr>
              <w:widowControl/>
              <w:jc w:val="left"/>
              <w:rPr>
                <w:rStyle w:val="aa"/>
                <w:rFonts w:ascii="微软雅黑" w:hAnsi="微软雅黑"/>
                <w:sz w:val="21"/>
                <w:szCs w:val="21"/>
              </w:rPr>
            </w:pPr>
          </w:p>
        </w:tc>
        <w:tc>
          <w:tcPr>
            <w:tcW w:w="231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tcPr>
          <w:p w:rsidR="00BD66B8" w:rsidRDefault="00185F02">
            <w:pPr>
              <w:widowControl/>
              <w:jc w:val="center"/>
              <w:textAlignment w:val="top"/>
              <w:rPr>
                <w:rFonts w:ascii="微软雅黑" w:hAnsi="微软雅黑" w:cs="宋体"/>
                <w:b/>
                <w:color w:val="000000"/>
                <w:sz w:val="21"/>
                <w:szCs w:val="21"/>
              </w:rPr>
            </w:pPr>
            <w:r>
              <w:rPr>
                <w:rFonts w:ascii="微软雅黑" w:hAnsi="微软雅黑" w:cs="宋体" w:hint="eastAsia"/>
                <w:b/>
                <w:color w:val="000000"/>
                <w:kern w:val="0"/>
                <w:sz w:val="21"/>
                <w:szCs w:val="21"/>
              </w:rPr>
              <w:t>周边配套交通</w:t>
            </w:r>
          </w:p>
        </w:tc>
        <w:tc>
          <w:tcPr>
            <w:tcW w:w="198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BD66B8" w:rsidRDefault="00185F02">
            <w:pPr>
              <w:widowControl/>
              <w:jc w:val="center"/>
              <w:textAlignment w:val="center"/>
              <w:rPr>
                <w:rFonts w:ascii="微软雅黑" w:hAnsi="微软雅黑" w:cs="宋体"/>
                <w:b/>
                <w:color w:val="000000"/>
                <w:sz w:val="21"/>
                <w:szCs w:val="21"/>
              </w:rPr>
            </w:pPr>
            <w:r>
              <w:rPr>
                <w:rFonts w:ascii="微软雅黑" w:hAnsi="微软雅黑" w:cs="宋体" w:hint="eastAsia"/>
                <w:b/>
                <w:color w:val="000000"/>
                <w:kern w:val="0"/>
                <w:sz w:val="21"/>
                <w:szCs w:val="21"/>
              </w:rPr>
              <w:t>周边地铁口</w:t>
            </w:r>
          </w:p>
        </w:tc>
        <w:tc>
          <w:tcPr>
            <w:tcW w:w="198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BD66B8" w:rsidRDefault="00185F02">
            <w:pPr>
              <w:widowControl/>
              <w:jc w:val="center"/>
              <w:textAlignment w:val="center"/>
              <w:rPr>
                <w:rFonts w:ascii="微软雅黑" w:hAnsi="微软雅黑" w:cs="宋体"/>
                <w:b/>
                <w:color w:val="000000"/>
                <w:sz w:val="21"/>
                <w:szCs w:val="21"/>
              </w:rPr>
            </w:pPr>
            <w:r>
              <w:rPr>
                <w:rFonts w:ascii="微软雅黑" w:hAnsi="微软雅黑" w:cs="宋体" w:hint="eastAsia"/>
                <w:b/>
                <w:color w:val="000000"/>
                <w:kern w:val="0"/>
                <w:sz w:val="21"/>
                <w:szCs w:val="21"/>
              </w:rPr>
              <w:t>周边综合商场</w:t>
            </w:r>
          </w:p>
        </w:tc>
        <w:tc>
          <w:tcPr>
            <w:tcW w:w="1575" w:type="dxa"/>
            <w:tcBorders>
              <w:top w:val="single" w:sz="4" w:space="0" w:color="000000"/>
              <w:left w:val="single" w:sz="4" w:space="0" w:color="000000"/>
              <w:bottom w:val="single" w:sz="4" w:space="0" w:color="000000"/>
              <w:right w:val="single" w:sz="12" w:space="0" w:color="000000"/>
            </w:tcBorders>
            <w:shd w:val="clear" w:color="auto" w:fill="auto"/>
            <w:tcMar>
              <w:top w:w="15" w:type="dxa"/>
              <w:left w:w="15" w:type="dxa"/>
              <w:bottom w:w="15" w:type="dxa"/>
              <w:right w:w="15" w:type="dxa"/>
            </w:tcMar>
            <w:vAlign w:val="center"/>
          </w:tcPr>
          <w:p w:rsidR="00BD66B8" w:rsidRDefault="00185F02">
            <w:pPr>
              <w:widowControl/>
              <w:jc w:val="center"/>
              <w:textAlignment w:val="center"/>
              <w:rPr>
                <w:rFonts w:ascii="微软雅黑" w:hAnsi="微软雅黑" w:cs="宋体"/>
                <w:b/>
                <w:color w:val="000000"/>
                <w:sz w:val="21"/>
                <w:szCs w:val="21"/>
              </w:rPr>
            </w:pPr>
            <w:r>
              <w:rPr>
                <w:rFonts w:ascii="微软雅黑" w:hAnsi="微软雅黑" w:cs="宋体" w:hint="eastAsia"/>
                <w:b/>
                <w:color w:val="000000"/>
                <w:kern w:val="0"/>
                <w:sz w:val="21"/>
                <w:szCs w:val="21"/>
              </w:rPr>
              <w:t>周边景区、公园</w:t>
            </w:r>
          </w:p>
        </w:tc>
      </w:tr>
      <w:tr w:rsidR="00BD66B8">
        <w:trPr>
          <w:trHeight w:val="23"/>
          <w:jc w:val="center"/>
        </w:trPr>
        <w:tc>
          <w:tcPr>
            <w:tcW w:w="1342" w:type="dxa"/>
            <w:vMerge/>
            <w:tcBorders>
              <w:left w:val="single" w:sz="12" w:space="0" w:color="000000"/>
              <w:bottom w:val="single" w:sz="4" w:space="0" w:color="000000"/>
              <w:right w:val="single" w:sz="4" w:space="0" w:color="000000"/>
            </w:tcBorders>
            <w:shd w:val="clear" w:color="auto" w:fill="auto"/>
            <w:vAlign w:val="center"/>
          </w:tcPr>
          <w:p w:rsidR="00BD66B8" w:rsidRDefault="00BD66B8">
            <w:pPr>
              <w:widowControl/>
              <w:jc w:val="left"/>
              <w:rPr>
                <w:rStyle w:val="aa"/>
                <w:rFonts w:ascii="微软雅黑" w:hAnsi="微软雅黑"/>
                <w:sz w:val="21"/>
                <w:szCs w:val="21"/>
              </w:rPr>
            </w:pPr>
          </w:p>
        </w:tc>
        <w:tc>
          <w:tcPr>
            <w:tcW w:w="231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tcPr>
          <w:p w:rsidR="00BD66B8" w:rsidRDefault="00BD66B8">
            <w:pPr>
              <w:pStyle w:val="af"/>
              <w:rPr>
                <w:rFonts w:ascii="微软雅黑" w:hAnsi="微软雅黑"/>
                <w:szCs w:val="15"/>
              </w:rPr>
            </w:pPr>
          </w:p>
        </w:tc>
        <w:tc>
          <w:tcPr>
            <w:tcW w:w="198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tcPr>
          <w:p w:rsidR="00BD66B8" w:rsidRDefault="00BD66B8">
            <w:pPr>
              <w:pStyle w:val="af"/>
              <w:rPr>
                <w:rFonts w:ascii="微软雅黑" w:hAnsi="微软雅黑"/>
                <w:szCs w:val="15"/>
              </w:rPr>
            </w:pPr>
          </w:p>
        </w:tc>
        <w:tc>
          <w:tcPr>
            <w:tcW w:w="198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tcPr>
          <w:p w:rsidR="00BD66B8" w:rsidRDefault="00BD66B8">
            <w:pPr>
              <w:pStyle w:val="af"/>
              <w:rPr>
                <w:rFonts w:ascii="微软雅黑" w:hAnsi="微软雅黑"/>
                <w:szCs w:val="15"/>
              </w:rPr>
            </w:pPr>
          </w:p>
        </w:tc>
        <w:tc>
          <w:tcPr>
            <w:tcW w:w="1575" w:type="dxa"/>
            <w:tcBorders>
              <w:top w:val="single" w:sz="4" w:space="0" w:color="000000"/>
              <w:left w:val="single" w:sz="4" w:space="0" w:color="000000"/>
              <w:bottom w:val="single" w:sz="4" w:space="0" w:color="000000"/>
              <w:right w:val="single" w:sz="12" w:space="0" w:color="000000"/>
            </w:tcBorders>
            <w:shd w:val="clear" w:color="auto" w:fill="auto"/>
            <w:tcMar>
              <w:top w:w="15" w:type="dxa"/>
              <w:left w:w="15" w:type="dxa"/>
              <w:bottom w:w="15" w:type="dxa"/>
              <w:right w:w="15" w:type="dxa"/>
            </w:tcMar>
          </w:tcPr>
          <w:p w:rsidR="00BD66B8" w:rsidRDefault="00BD66B8">
            <w:pPr>
              <w:pStyle w:val="af"/>
              <w:rPr>
                <w:rFonts w:ascii="微软雅黑" w:hAnsi="微软雅黑" w:cs="宋体"/>
                <w:color w:val="000000"/>
                <w:szCs w:val="15"/>
              </w:rPr>
            </w:pPr>
          </w:p>
        </w:tc>
      </w:tr>
      <w:tr w:rsidR="00BD66B8">
        <w:trPr>
          <w:trHeight w:val="23"/>
          <w:jc w:val="center"/>
        </w:trPr>
        <w:tc>
          <w:tcPr>
            <w:tcW w:w="1342" w:type="dxa"/>
            <w:tcBorders>
              <w:top w:val="single" w:sz="4" w:space="0" w:color="000000"/>
              <w:left w:val="single" w:sz="12"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BD66B8" w:rsidRDefault="00185F02">
            <w:pPr>
              <w:widowControl/>
              <w:jc w:val="center"/>
              <w:textAlignment w:val="center"/>
              <w:rPr>
                <w:rStyle w:val="aa"/>
                <w:rFonts w:ascii="微软雅黑" w:hAnsi="微软雅黑"/>
                <w:sz w:val="21"/>
                <w:szCs w:val="21"/>
              </w:rPr>
            </w:pPr>
            <w:r>
              <w:rPr>
                <w:rStyle w:val="aa"/>
                <w:rFonts w:ascii="微软雅黑" w:hAnsi="微软雅黑" w:hint="eastAsia"/>
                <w:sz w:val="21"/>
                <w:szCs w:val="21"/>
              </w:rPr>
              <w:t>其他介绍</w:t>
            </w:r>
          </w:p>
        </w:tc>
        <w:tc>
          <w:tcPr>
            <w:tcW w:w="7867" w:type="dxa"/>
            <w:gridSpan w:val="4"/>
            <w:tcBorders>
              <w:top w:val="single" w:sz="4" w:space="0" w:color="000000"/>
              <w:left w:val="single" w:sz="4" w:space="0" w:color="000000"/>
              <w:bottom w:val="single" w:sz="4" w:space="0" w:color="000000"/>
              <w:right w:val="single" w:sz="12" w:space="0" w:color="000000"/>
            </w:tcBorders>
            <w:shd w:val="clear" w:color="auto" w:fill="auto"/>
            <w:tcMar>
              <w:top w:w="15" w:type="dxa"/>
              <w:left w:w="15" w:type="dxa"/>
              <w:bottom w:w="15" w:type="dxa"/>
              <w:right w:w="15" w:type="dxa"/>
            </w:tcMar>
            <w:vAlign w:val="center"/>
          </w:tcPr>
          <w:p w:rsidR="00BD66B8" w:rsidRDefault="00BD66B8">
            <w:pPr>
              <w:widowControl/>
              <w:jc w:val="center"/>
              <w:textAlignment w:val="center"/>
              <w:rPr>
                <w:rFonts w:ascii="微软雅黑" w:hAnsi="微软雅黑" w:cs="宋体"/>
                <w:color w:val="000000"/>
                <w:sz w:val="24"/>
              </w:rPr>
            </w:pPr>
          </w:p>
        </w:tc>
      </w:tr>
      <w:tr w:rsidR="00BD66B8">
        <w:trPr>
          <w:trHeight w:val="3433"/>
          <w:jc w:val="center"/>
        </w:trPr>
        <w:tc>
          <w:tcPr>
            <w:tcW w:w="1342" w:type="dxa"/>
            <w:tcBorders>
              <w:top w:val="single" w:sz="4" w:space="0" w:color="000000"/>
              <w:left w:val="single" w:sz="12"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BD66B8" w:rsidRDefault="00185F02">
            <w:pPr>
              <w:widowControl/>
              <w:jc w:val="center"/>
              <w:textAlignment w:val="center"/>
              <w:rPr>
                <w:rStyle w:val="aa"/>
                <w:rFonts w:ascii="微软雅黑" w:hAnsi="微软雅黑"/>
                <w:sz w:val="21"/>
                <w:szCs w:val="21"/>
              </w:rPr>
            </w:pPr>
            <w:proofErr w:type="gramStart"/>
            <w:r>
              <w:rPr>
                <w:rStyle w:val="aa"/>
                <w:rFonts w:ascii="微软雅黑" w:hAnsi="微软雅黑" w:hint="eastAsia"/>
                <w:sz w:val="21"/>
                <w:szCs w:val="21"/>
              </w:rPr>
              <w:t>户型图</w:t>
            </w:r>
            <w:proofErr w:type="gramEnd"/>
          </w:p>
        </w:tc>
        <w:tc>
          <w:tcPr>
            <w:tcW w:w="7867" w:type="dxa"/>
            <w:gridSpan w:val="4"/>
            <w:tcBorders>
              <w:top w:val="single" w:sz="4" w:space="0" w:color="000000"/>
              <w:left w:val="single" w:sz="4" w:space="0" w:color="000000"/>
              <w:bottom w:val="single" w:sz="4" w:space="0" w:color="000000"/>
              <w:right w:val="single" w:sz="12" w:space="0" w:color="000000"/>
            </w:tcBorders>
            <w:shd w:val="clear" w:color="auto" w:fill="auto"/>
            <w:tcMar>
              <w:top w:w="15" w:type="dxa"/>
              <w:left w:w="15" w:type="dxa"/>
              <w:bottom w:w="15" w:type="dxa"/>
              <w:right w:w="15" w:type="dxa"/>
            </w:tcMar>
            <w:vAlign w:val="center"/>
          </w:tcPr>
          <w:p w:rsidR="00BD66B8" w:rsidRDefault="00BD66B8">
            <w:pPr>
              <w:widowControl/>
              <w:jc w:val="center"/>
              <w:textAlignment w:val="center"/>
              <w:rPr>
                <w:rFonts w:ascii="微软雅黑" w:hAnsi="微软雅黑" w:cs="宋体"/>
                <w:color w:val="000000"/>
                <w:kern w:val="0"/>
                <w:sz w:val="24"/>
              </w:rPr>
            </w:pPr>
          </w:p>
        </w:tc>
      </w:tr>
      <w:tr w:rsidR="00BD66B8">
        <w:trPr>
          <w:trHeight w:val="3433"/>
          <w:jc w:val="center"/>
        </w:trPr>
        <w:tc>
          <w:tcPr>
            <w:tcW w:w="1342" w:type="dxa"/>
            <w:tcBorders>
              <w:top w:val="single" w:sz="4" w:space="0" w:color="000000"/>
              <w:left w:val="single" w:sz="12"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BD66B8" w:rsidRDefault="00185F02">
            <w:pPr>
              <w:widowControl/>
              <w:jc w:val="center"/>
              <w:textAlignment w:val="center"/>
              <w:rPr>
                <w:rStyle w:val="aa"/>
                <w:rFonts w:ascii="微软雅黑" w:hAnsi="微软雅黑"/>
                <w:sz w:val="21"/>
                <w:szCs w:val="21"/>
              </w:rPr>
            </w:pPr>
            <w:r>
              <w:rPr>
                <w:rStyle w:val="aa"/>
                <w:rFonts w:ascii="微软雅黑" w:hAnsi="微软雅黑" w:hint="eastAsia"/>
                <w:sz w:val="21"/>
                <w:szCs w:val="21"/>
              </w:rPr>
              <w:t>地理位置图</w:t>
            </w:r>
          </w:p>
        </w:tc>
        <w:tc>
          <w:tcPr>
            <w:tcW w:w="7867" w:type="dxa"/>
            <w:gridSpan w:val="4"/>
            <w:tcBorders>
              <w:top w:val="single" w:sz="4" w:space="0" w:color="000000"/>
              <w:left w:val="single" w:sz="4" w:space="0" w:color="000000"/>
              <w:bottom w:val="single" w:sz="4" w:space="0" w:color="000000"/>
              <w:right w:val="single" w:sz="12" w:space="0" w:color="000000"/>
            </w:tcBorders>
            <w:shd w:val="clear" w:color="auto" w:fill="auto"/>
            <w:tcMar>
              <w:top w:w="15" w:type="dxa"/>
              <w:left w:w="15" w:type="dxa"/>
              <w:bottom w:w="15" w:type="dxa"/>
              <w:right w:w="15" w:type="dxa"/>
            </w:tcMar>
            <w:vAlign w:val="center"/>
          </w:tcPr>
          <w:p w:rsidR="00BD66B8" w:rsidRDefault="00BD66B8">
            <w:pPr>
              <w:widowControl/>
              <w:jc w:val="center"/>
              <w:textAlignment w:val="center"/>
              <w:rPr>
                <w:rFonts w:ascii="微软雅黑" w:hAnsi="微软雅黑" w:cs="宋体"/>
                <w:color w:val="000000"/>
                <w:kern w:val="0"/>
                <w:sz w:val="24"/>
              </w:rPr>
            </w:pPr>
          </w:p>
        </w:tc>
      </w:tr>
      <w:tr w:rsidR="00BD66B8">
        <w:trPr>
          <w:trHeight w:val="3433"/>
          <w:jc w:val="center"/>
        </w:trPr>
        <w:tc>
          <w:tcPr>
            <w:tcW w:w="1342" w:type="dxa"/>
            <w:tcBorders>
              <w:top w:val="single" w:sz="4" w:space="0" w:color="000000"/>
              <w:left w:val="single" w:sz="12"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BD66B8" w:rsidRDefault="00185F02">
            <w:pPr>
              <w:widowControl/>
              <w:jc w:val="center"/>
              <w:textAlignment w:val="center"/>
              <w:rPr>
                <w:rStyle w:val="aa"/>
                <w:rFonts w:ascii="微软雅黑" w:hAnsi="微软雅黑"/>
                <w:b w:val="0"/>
                <w:sz w:val="24"/>
              </w:rPr>
            </w:pPr>
            <w:r>
              <w:rPr>
                <w:rFonts w:hint="eastAsia"/>
                <w:b/>
                <w:sz w:val="24"/>
              </w:rPr>
              <w:t>套内实景图</w:t>
            </w:r>
          </w:p>
        </w:tc>
        <w:tc>
          <w:tcPr>
            <w:tcW w:w="7867" w:type="dxa"/>
            <w:gridSpan w:val="4"/>
            <w:tcBorders>
              <w:top w:val="single" w:sz="4" w:space="0" w:color="000000"/>
              <w:left w:val="single" w:sz="4" w:space="0" w:color="000000"/>
              <w:bottom w:val="single" w:sz="4" w:space="0" w:color="000000"/>
              <w:right w:val="single" w:sz="12" w:space="0" w:color="000000"/>
            </w:tcBorders>
            <w:shd w:val="clear" w:color="auto" w:fill="auto"/>
            <w:tcMar>
              <w:top w:w="15" w:type="dxa"/>
              <w:left w:w="15" w:type="dxa"/>
              <w:bottom w:w="15" w:type="dxa"/>
              <w:right w:w="15" w:type="dxa"/>
            </w:tcMar>
            <w:vAlign w:val="center"/>
          </w:tcPr>
          <w:p w:rsidR="00BD66B8" w:rsidRDefault="00BD66B8">
            <w:pPr>
              <w:widowControl/>
              <w:jc w:val="center"/>
              <w:textAlignment w:val="center"/>
              <w:rPr>
                <w:rFonts w:ascii="微软雅黑" w:hAnsi="微软雅黑" w:cs="宋体"/>
                <w:color w:val="000000"/>
                <w:kern w:val="0"/>
                <w:sz w:val="24"/>
              </w:rPr>
            </w:pPr>
          </w:p>
        </w:tc>
      </w:tr>
      <w:tr w:rsidR="00BD66B8">
        <w:trPr>
          <w:trHeight w:val="3433"/>
          <w:jc w:val="center"/>
        </w:trPr>
        <w:tc>
          <w:tcPr>
            <w:tcW w:w="1342" w:type="dxa"/>
            <w:tcBorders>
              <w:top w:val="single" w:sz="4" w:space="0" w:color="000000"/>
              <w:left w:val="single" w:sz="12"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BD66B8" w:rsidRDefault="00185F02">
            <w:pPr>
              <w:widowControl/>
              <w:jc w:val="center"/>
              <w:textAlignment w:val="center"/>
              <w:rPr>
                <w:b/>
                <w:sz w:val="24"/>
              </w:rPr>
            </w:pPr>
            <w:r>
              <w:rPr>
                <w:rFonts w:hint="eastAsia"/>
                <w:b/>
                <w:sz w:val="24"/>
              </w:rPr>
              <w:lastRenderedPageBreak/>
              <w:t>小区及周边实景图</w:t>
            </w:r>
          </w:p>
        </w:tc>
        <w:tc>
          <w:tcPr>
            <w:tcW w:w="7867" w:type="dxa"/>
            <w:gridSpan w:val="4"/>
            <w:tcBorders>
              <w:top w:val="single" w:sz="4" w:space="0" w:color="000000"/>
              <w:left w:val="single" w:sz="4" w:space="0" w:color="000000"/>
              <w:bottom w:val="single" w:sz="4" w:space="0" w:color="000000"/>
              <w:right w:val="single" w:sz="12" w:space="0" w:color="000000"/>
            </w:tcBorders>
            <w:shd w:val="clear" w:color="auto" w:fill="auto"/>
            <w:tcMar>
              <w:top w:w="15" w:type="dxa"/>
              <w:left w:w="15" w:type="dxa"/>
              <w:bottom w:w="15" w:type="dxa"/>
              <w:right w:w="15" w:type="dxa"/>
            </w:tcMar>
            <w:vAlign w:val="center"/>
          </w:tcPr>
          <w:p w:rsidR="00BD66B8" w:rsidRDefault="00BD66B8">
            <w:pPr>
              <w:widowControl/>
              <w:jc w:val="center"/>
              <w:textAlignment w:val="center"/>
              <w:rPr>
                <w:rFonts w:ascii="微软雅黑" w:hAnsi="微软雅黑" w:cs="宋体"/>
                <w:color w:val="000000"/>
                <w:kern w:val="0"/>
                <w:sz w:val="24"/>
              </w:rPr>
            </w:pPr>
          </w:p>
        </w:tc>
      </w:tr>
    </w:tbl>
    <w:p w:rsidR="00BD66B8" w:rsidRDefault="00185F02">
      <w:pPr>
        <w:pStyle w:val="2"/>
      </w:pPr>
      <w:bookmarkStart w:id="7" w:name="_Toc5116"/>
      <w:bookmarkStart w:id="8" w:name="_Toc29585"/>
      <w:bookmarkStart w:id="9" w:name="_Toc16281"/>
      <w:r>
        <w:rPr>
          <w:rFonts w:hint="eastAsia"/>
        </w:rPr>
        <w:t>1.2</w:t>
      </w:r>
      <w:r>
        <w:rPr>
          <w:rFonts w:hint="eastAsia"/>
        </w:rPr>
        <w:t>价值分析</w:t>
      </w:r>
      <w:bookmarkEnd w:id="7"/>
      <w:bookmarkEnd w:id="8"/>
    </w:p>
    <w:tbl>
      <w:tblPr>
        <w:tblW w:w="9200" w:type="dxa"/>
        <w:jc w:val="center"/>
        <w:tblLayout w:type="fixed"/>
        <w:tblLook w:val="04A0" w:firstRow="1" w:lastRow="0" w:firstColumn="1" w:lastColumn="0" w:noHBand="0" w:noVBand="1"/>
      </w:tblPr>
      <w:tblGrid>
        <w:gridCol w:w="568"/>
        <w:gridCol w:w="2158"/>
        <w:gridCol w:w="2158"/>
        <w:gridCol w:w="2158"/>
        <w:gridCol w:w="2158"/>
      </w:tblGrid>
      <w:tr w:rsidR="00BD66B8">
        <w:trPr>
          <w:trHeight w:val="567"/>
          <w:jc w:val="center"/>
        </w:trPr>
        <w:tc>
          <w:tcPr>
            <w:tcW w:w="568" w:type="dxa"/>
            <w:vMerge w:val="restart"/>
            <w:tcBorders>
              <w:top w:val="single" w:sz="4" w:space="0" w:color="000000"/>
              <w:left w:val="single" w:sz="12" w:space="0" w:color="000000"/>
              <w:bottom w:val="single" w:sz="12" w:space="0" w:color="000000"/>
              <w:right w:val="single" w:sz="4" w:space="0" w:color="000000"/>
            </w:tcBorders>
            <w:shd w:val="clear" w:color="auto" w:fill="F79646" w:themeFill="accent6"/>
            <w:tcMar>
              <w:top w:w="15" w:type="dxa"/>
              <w:left w:w="15" w:type="dxa"/>
              <w:bottom w:w="15" w:type="dxa"/>
              <w:right w:w="15" w:type="dxa"/>
            </w:tcMar>
            <w:vAlign w:val="center"/>
          </w:tcPr>
          <w:p w:rsidR="00BD66B8" w:rsidRDefault="00185F02">
            <w:pPr>
              <w:widowControl/>
              <w:jc w:val="center"/>
              <w:textAlignment w:val="center"/>
              <w:rPr>
                <w:rStyle w:val="aa"/>
                <w:rFonts w:ascii="微软雅黑" w:hAnsi="微软雅黑"/>
                <w:color w:val="943634" w:themeColor="accent2" w:themeShade="BF"/>
                <w:szCs w:val="18"/>
              </w:rPr>
            </w:pPr>
            <w:r>
              <w:rPr>
                <w:rStyle w:val="aa"/>
                <w:rFonts w:ascii="微软雅黑" w:hAnsi="微软雅黑" w:hint="eastAsia"/>
                <w:color w:val="943634" w:themeColor="accent2" w:themeShade="BF"/>
                <w:szCs w:val="18"/>
              </w:rPr>
              <w:t>标的物价值分析</w:t>
            </w:r>
          </w:p>
        </w:tc>
        <w:tc>
          <w:tcPr>
            <w:tcW w:w="2158" w:type="dxa"/>
            <w:vMerge w:val="restart"/>
            <w:tcBorders>
              <w:top w:val="single" w:sz="4" w:space="0" w:color="000000"/>
              <w:left w:val="single" w:sz="4" w:space="0" w:color="000000"/>
              <w:right w:val="single" w:sz="4" w:space="0" w:color="000000"/>
            </w:tcBorders>
            <w:shd w:val="clear" w:color="auto" w:fill="FDEADA" w:themeFill="accent6" w:themeFillTint="32"/>
            <w:tcMar>
              <w:top w:w="15" w:type="dxa"/>
              <w:left w:w="15" w:type="dxa"/>
              <w:bottom w:w="15" w:type="dxa"/>
              <w:right w:w="15" w:type="dxa"/>
            </w:tcMar>
            <w:vAlign w:val="center"/>
          </w:tcPr>
          <w:p w:rsidR="00BD66B8" w:rsidRDefault="00185F02">
            <w:pPr>
              <w:widowControl/>
              <w:jc w:val="center"/>
              <w:textAlignment w:val="center"/>
              <w:rPr>
                <w:rFonts w:ascii="微软雅黑" w:hAnsi="微软雅黑" w:cs="宋体"/>
                <w:b/>
                <w:color w:val="943634" w:themeColor="accent2" w:themeShade="BF"/>
                <w:szCs w:val="18"/>
              </w:rPr>
            </w:pPr>
            <w:r>
              <w:rPr>
                <w:rFonts w:ascii="微软雅黑" w:hAnsi="微软雅黑" w:cs="宋体" w:hint="eastAsia"/>
                <w:b/>
                <w:color w:val="943634" w:themeColor="accent2" w:themeShade="BF"/>
                <w:kern w:val="0"/>
                <w:szCs w:val="18"/>
              </w:rPr>
              <w:t>周边二手房市场价格</w:t>
            </w:r>
          </w:p>
        </w:tc>
        <w:tc>
          <w:tcPr>
            <w:tcW w:w="2158" w:type="dxa"/>
            <w:tcBorders>
              <w:top w:val="single" w:sz="4" w:space="0" w:color="000000"/>
              <w:left w:val="single" w:sz="4" w:space="0" w:color="000000"/>
              <w:bottom w:val="single" w:sz="4" w:space="0" w:color="000000"/>
              <w:right w:val="single" w:sz="4" w:space="0" w:color="000000"/>
            </w:tcBorders>
            <w:shd w:val="clear" w:color="auto" w:fill="FDEADA" w:themeFill="accent6" w:themeFillTint="32"/>
            <w:tcMar>
              <w:top w:w="15" w:type="dxa"/>
              <w:left w:w="15" w:type="dxa"/>
              <w:bottom w:w="15" w:type="dxa"/>
              <w:right w:w="15" w:type="dxa"/>
            </w:tcMar>
            <w:vAlign w:val="center"/>
          </w:tcPr>
          <w:p w:rsidR="00BD66B8" w:rsidRDefault="00185F02">
            <w:pPr>
              <w:widowControl/>
              <w:jc w:val="center"/>
              <w:textAlignment w:val="center"/>
              <w:rPr>
                <w:rFonts w:ascii="微软雅黑" w:hAnsi="微软雅黑" w:cs="宋体"/>
                <w:b/>
                <w:color w:val="943634" w:themeColor="accent2" w:themeShade="BF"/>
                <w:szCs w:val="18"/>
              </w:rPr>
            </w:pPr>
            <w:r>
              <w:rPr>
                <w:rFonts w:ascii="微软雅黑" w:hAnsi="微软雅黑" w:cs="宋体" w:hint="eastAsia"/>
                <w:b/>
                <w:color w:val="943634" w:themeColor="accent2" w:themeShade="BF"/>
                <w:kern w:val="0"/>
                <w:szCs w:val="18"/>
              </w:rPr>
              <w:t>小区近期二手房成交价</w:t>
            </w:r>
          </w:p>
        </w:tc>
        <w:tc>
          <w:tcPr>
            <w:tcW w:w="2158" w:type="dxa"/>
            <w:tcBorders>
              <w:top w:val="single" w:sz="4" w:space="0" w:color="000000"/>
              <w:left w:val="single" w:sz="4" w:space="0" w:color="000000"/>
              <w:bottom w:val="single" w:sz="4" w:space="0" w:color="000000"/>
              <w:right w:val="single" w:sz="4" w:space="0" w:color="000000"/>
            </w:tcBorders>
            <w:shd w:val="clear" w:color="auto" w:fill="FDEADA" w:themeFill="accent6" w:themeFillTint="32"/>
            <w:tcMar>
              <w:top w:w="15" w:type="dxa"/>
              <w:left w:w="15" w:type="dxa"/>
              <w:bottom w:w="15" w:type="dxa"/>
              <w:right w:w="15" w:type="dxa"/>
            </w:tcMar>
            <w:vAlign w:val="center"/>
          </w:tcPr>
          <w:p w:rsidR="00BD66B8" w:rsidRDefault="00185F02">
            <w:pPr>
              <w:widowControl/>
              <w:jc w:val="center"/>
              <w:textAlignment w:val="center"/>
              <w:rPr>
                <w:rFonts w:ascii="微软雅黑" w:hAnsi="微软雅黑" w:cs="宋体"/>
                <w:b/>
                <w:color w:val="943634" w:themeColor="accent2" w:themeShade="BF"/>
                <w:szCs w:val="18"/>
              </w:rPr>
            </w:pPr>
            <w:r>
              <w:rPr>
                <w:rFonts w:ascii="微软雅黑" w:hAnsi="微软雅黑" w:cs="宋体" w:hint="eastAsia"/>
                <w:b/>
                <w:color w:val="943634" w:themeColor="accent2" w:themeShade="BF"/>
                <w:kern w:val="0"/>
                <w:szCs w:val="18"/>
              </w:rPr>
              <w:t>小区近期二手房挂牌价</w:t>
            </w:r>
          </w:p>
        </w:tc>
        <w:tc>
          <w:tcPr>
            <w:tcW w:w="2158" w:type="dxa"/>
            <w:tcBorders>
              <w:top w:val="single" w:sz="4" w:space="0" w:color="000000"/>
              <w:left w:val="single" w:sz="4" w:space="0" w:color="000000"/>
              <w:bottom w:val="single" w:sz="4" w:space="0" w:color="000000"/>
              <w:right w:val="single" w:sz="12" w:space="0" w:color="000000"/>
            </w:tcBorders>
            <w:shd w:val="clear" w:color="auto" w:fill="FDEADA" w:themeFill="accent6" w:themeFillTint="32"/>
            <w:tcMar>
              <w:top w:w="15" w:type="dxa"/>
              <w:left w:w="15" w:type="dxa"/>
              <w:bottom w:w="15" w:type="dxa"/>
              <w:right w:w="15" w:type="dxa"/>
            </w:tcMar>
            <w:vAlign w:val="center"/>
          </w:tcPr>
          <w:p w:rsidR="00BD66B8" w:rsidRDefault="00185F02">
            <w:pPr>
              <w:widowControl/>
              <w:jc w:val="center"/>
              <w:textAlignment w:val="center"/>
              <w:rPr>
                <w:rFonts w:ascii="微软雅黑" w:hAnsi="微软雅黑" w:cs="宋体"/>
                <w:b/>
                <w:color w:val="943634" w:themeColor="accent2" w:themeShade="BF"/>
                <w:szCs w:val="18"/>
              </w:rPr>
            </w:pPr>
            <w:r>
              <w:rPr>
                <w:rFonts w:ascii="微软雅黑" w:hAnsi="微软雅黑" w:cs="宋体" w:hint="eastAsia"/>
                <w:b/>
                <w:color w:val="943634" w:themeColor="accent2" w:themeShade="BF"/>
                <w:kern w:val="0"/>
                <w:szCs w:val="18"/>
              </w:rPr>
              <w:t>同等户型成交价及挂牌价</w:t>
            </w:r>
          </w:p>
        </w:tc>
      </w:tr>
      <w:tr w:rsidR="00BD66B8">
        <w:trPr>
          <w:trHeight w:val="567"/>
          <w:jc w:val="center"/>
        </w:trPr>
        <w:tc>
          <w:tcPr>
            <w:tcW w:w="568" w:type="dxa"/>
            <w:vMerge/>
            <w:tcBorders>
              <w:top w:val="single" w:sz="4" w:space="0" w:color="000000"/>
              <w:left w:val="single" w:sz="12" w:space="0" w:color="000000"/>
              <w:bottom w:val="single" w:sz="12" w:space="0" w:color="000000"/>
              <w:right w:val="single" w:sz="4" w:space="0" w:color="000000"/>
            </w:tcBorders>
            <w:vAlign w:val="center"/>
          </w:tcPr>
          <w:p w:rsidR="00BD66B8" w:rsidRDefault="00BD66B8">
            <w:pPr>
              <w:widowControl/>
              <w:jc w:val="left"/>
              <w:rPr>
                <w:rStyle w:val="aa"/>
                <w:rFonts w:ascii="微软雅黑" w:hAnsi="微软雅黑"/>
                <w:color w:val="943634" w:themeColor="accent2" w:themeShade="BF"/>
                <w:szCs w:val="18"/>
              </w:rPr>
            </w:pPr>
          </w:p>
        </w:tc>
        <w:tc>
          <w:tcPr>
            <w:tcW w:w="2158" w:type="dxa"/>
            <w:vMerge/>
            <w:tcBorders>
              <w:left w:val="single" w:sz="4" w:space="0" w:color="000000"/>
              <w:bottom w:val="single" w:sz="4" w:space="0" w:color="000000"/>
              <w:right w:val="single" w:sz="4" w:space="0" w:color="000000"/>
            </w:tcBorders>
            <w:vAlign w:val="center"/>
          </w:tcPr>
          <w:p w:rsidR="00BD66B8" w:rsidRDefault="00BD66B8">
            <w:pPr>
              <w:widowControl/>
              <w:jc w:val="left"/>
              <w:rPr>
                <w:rFonts w:ascii="微软雅黑" w:hAnsi="微软雅黑" w:cs="宋体"/>
                <w:b/>
                <w:color w:val="943634" w:themeColor="accent2" w:themeShade="BF"/>
                <w:szCs w:val="18"/>
              </w:rPr>
            </w:pPr>
          </w:p>
        </w:tc>
        <w:tc>
          <w:tcPr>
            <w:tcW w:w="2158"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tcPr>
          <w:p w:rsidR="00BD66B8" w:rsidRDefault="00BD66B8">
            <w:pPr>
              <w:pStyle w:val="af"/>
              <w:rPr>
                <w:rFonts w:ascii="微软雅黑" w:hAnsi="微软雅黑" w:cs="宋体"/>
                <w:b/>
                <w:bCs/>
                <w:color w:val="943634" w:themeColor="accent2" w:themeShade="BF"/>
                <w:szCs w:val="16"/>
              </w:rPr>
            </w:pPr>
          </w:p>
        </w:tc>
        <w:tc>
          <w:tcPr>
            <w:tcW w:w="2158"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BD66B8" w:rsidRDefault="00BD66B8">
            <w:pPr>
              <w:pStyle w:val="af"/>
              <w:rPr>
                <w:rFonts w:ascii="微软雅黑" w:hAnsi="微软雅黑" w:cs="宋体"/>
                <w:b/>
                <w:bCs/>
                <w:color w:val="943634" w:themeColor="accent2" w:themeShade="BF"/>
                <w:szCs w:val="16"/>
              </w:rPr>
            </w:pPr>
          </w:p>
        </w:tc>
        <w:tc>
          <w:tcPr>
            <w:tcW w:w="2158" w:type="dxa"/>
            <w:tcBorders>
              <w:top w:val="single" w:sz="4" w:space="0" w:color="000000"/>
              <w:left w:val="single" w:sz="4" w:space="0" w:color="000000"/>
              <w:bottom w:val="single" w:sz="4" w:space="0" w:color="000000"/>
              <w:right w:val="single" w:sz="12" w:space="0" w:color="000000"/>
            </w:tcBorders>
            <w:tcMar>
              <w:top w:w="15" w:type="dxa"/>
              <w:left w:w="15" w:type="dxa"/>
              <w:bottom w:w="15" w:type="dxa"/>
              <w:right w:w="15" w:type="dxa"/>
            </w:tcMar>
            <w:vAlign w:val="center"/>
          </w:tcPr>
          <w:p w:rsidR="00BD66B8" w:rsidRDefault="00BD66B8">
            <w:pPr>
              <w:pStyle w:val="af"/>
              <w:rPr>
                <w:rFonts w:ascii="微软雅黑" w:hAnsi="微软雅黑" w:cs="宋体"/>
                <w:b/>
                <w:bCs/>
                <w:color w:val="943634" w:themeColor="accent2" w:themeShade="BF"/>
                <w:szCs w:val="16"/>
              </w:rPr>
            </w:pPr>
          </w:p>
        </w:tc>
      </w:tr>
      <w:tr w:rsidR="00BD66B8">
        <w:trPr>
          <w:trHeight w:val="567"/>
          <w:jc w:val="center"/>
        </w:trPr>
        <w:tc>
          <w:tcPr>
            <w:tcW w:w="568" w:type="dxa"/>
            <w:vMerge/>
            <w:tcBorders>
              <w:top w:val="single" w:sz="4" w:space="0" w:color="000000"/>
              <w:left w:val="single" w:sz="12" w:space="0" w:color="000000"/>
              <w:bottom w:val="single" w:sz="12" w:space="0" w:color="000000"/>
              <w:right w:val="single" w:sz="4" w:space="0" w:color="000000"/>
            </w:tcBorders>
            <w:vAlign w:val="center"/>
          </w:tcPr>
          <w:p w:rsidR="00BD66B8" w:rsidRDefault="00BD66B8">
            <w:pPr>
              <w:widowControl/>
              <w:jc w:val="left"/>
              <w:rPr>
                <w:rStyle w:val="aa"/>
                <w:rFonts w:ascii="微软雅黑" w:hAnsi="微软雅黑"/>
                <w:color w:val="943634" w:themeColor="accent2" w:themeShade="BF"/>
                <w:szCs w:val="18"/>
              </w:rPr>
            </w:pPr>
          </w:p>
        </w:tc>
        <w:tc>
          <w:tcPr>
            <w:tcW w:w="2158" w:type="dxa"/>
            <w:tcBorders>
              <w:top w:val="single" w:sz="4" w:space="0" w:color="000000"/>
              <w:left w:val="single" w:sz="4" w:space="0" w:color="000000"/>
              <w:bottom w:val="single" w:sz="4" w:space="0" w:color="000000"/>
              <w:right w:val="single" w:sz="4" w:space="0" w:color="000000"/>
            </w:tcBorders>
            <w:shd w:val="clear" w:color="auto" w:fill="FDEADA" w:themeFill="accent6" w:themeFillTint="32"/>
            <w:tcMar>
              <w:top w:w="15" w:type="dxa"/>
              <w:left w:w="15" w:type="dxa"/>
              <w:bottom w:w="15" w:type="dxa"/>
              <w:right w:w="15" w:type="dxa"/>
            </w:tcMar>
            <w:vAlign w:val="center"/>
          </w:tcPr>
          <w:p w:rsidR="00BD66B8" w:rsidRDefault="00185F02">
            <w:pPr>
              <w:widowControl/>
              <w:jc w:val="center"/>
              <w:textAlignment w:val="center"/>
              <w:rPr>
                <w:rFonts w:ascii="微软雅黑" w:hAnsi="微软雅黑" w:cs="宋体"/>
                <w:b/>
                <w:color w:val="943634" w:themeColor="accent2" w:themeShade="BF"/>
                <w:szCs w:val="18"/>
              </w:rPr>
            </w:pPr>
            <w:r>
              <w:rPr>
                <w:rFonts w:ascii="微软雅黑" w:hAnsi="微软雅黑" w:cs="宋体" w:hint="eastAsia"/>
                <w:b/>
                <w:color w:val="943634" w:themeColor="accent2" w:themeShade="BF"/>
                <w:kern w:val="0"/>
                <w:szCs w:val="18"/>
              </w:rPr>
              <w:t>地段</w:t>
            </w:r>
          </w:p>
        </w:tc>
        <w:tc>
          <w:tcPr>
            <w:tcW w:w="6474" w:type="dxa"/>
            <w:gridSpan w:val="3"/>
            <w:tcBorders>
              <w:top w:val="single" w:sz="4" w:space="0" w:color="000000"/>
              <w:left w:val="single" w:sz="4" w:space="0" w:color="000000"/>
              <w:bottom w:val="single" w:sz="4" w:space="0" w:color="000000"/>
              <w:right w:val="single" w:sz="12" w:space="0" w:color="000000"/>
            </w:tcBorders>
            <w:tcMar>
              <w:top w:w="15" w:type="dxa"/>
              <w:left w:w="15" w:type="dxa"/>
              <w:bottom w:w="15" w:type="dxa"/>
              <w:right w:w="15" w:type="dxa"/>
            </w:tcMar>
            <w:vAlign w:val="center"/>
          </w:tcPr>
          <w:p w:rsidR="00BD66B8" w:rsidRDefault="00BD66B8">
            <w:pPr>
              <w:pStyle w:val="af"/>
              <w:rPr>
                <w:rFonts w:ascii="微软雅黑" w:hAnsi="微软雅黑" w:cs="宋体"/>
                <w:b/>
                <w:bCs/>
                <w:color w:val="943634" w:themeColor="accent2" w:themeShade="BF"/>
                <w:szCs w:val="16"/>
              </w:rPr>
            </w:pPr>
          </w:p>
        </w:tc>
      </w:tr>
      <w:tr w:rsidR="00BD66B8">
        <w:trPr>
          <w:trHeight w:val="567"/>
          <w:jc w:val="center"/>
        </w:trPr>
        <w:tc>
          <w:tcPr>
            <w:tcW w:w="568" w:type="dxa"/>
            <w:vMerge/>
            <w:tcBorders>
              <w:top w:val="single" w:sz="4" w:space="0" w:color="000000"/>
              <w:left w:val="single" w:sz="12" w:space="0" w:color="000000"/>
              <w:bottom w:val="single" w:sz="12" w:space="0" w:color="000000"/>
              <w:right w:val="single" w:sz="4" w:space="0" w:color="000000"/>
            </w:tcBorders>
            <w:vAlign w:val="center"/>
          </w:tcPr>
          <w:p w:rsidR="00BD66B8" w:rsidRDefault="00BD66B8">
            <w:pPr>
              <w:widowControl/>
              <w:jc w:val="left"/>
              <w:rPr>
                <w:rStyle w:val="aa"/>
                <w:rFonts w:ascii="微软雅黑" w:hAnsi="微软雅黑"/>
                <w:color w:val="943634" w:themeColor="accent2" w:themeShade="BF"/>
                <w:szCs w:val="18"/>
              </w:rPr>
            </w:pPr>
          </w:p>
        </w:tc>
        <w:tc>
          <w:tcPr>
            <w:tcW w:w="2158" w:type="dxa"/>
            <w:tcBorders>
              <w:top w:val="single" w:sz="4" w:space="0" w:color="000000"/>
              <w:left w:val="single" w:sz="4" w:space="0" w:color="000000"/>
              <w:bottom w:val="single" w:sz="4" w:space="0" w:color="000000"/>
              <w:right w:val="single" w:sz="4" w:space="0" w:color="000000"/>
            </w:tcBorders>
            <w:shd w:val="clear" w:color="auto" w:fill="FDEADA" w:themeFill="accent6" w:themeFillTint="32"/>
            <w:tcMar>
              <w:top w:w="15" w:type="dxa"/>
              <w:left w:w="15" w:type="dxa"/>
              <w:bottom w:w="15" w:type="dxa"/>
              <w:right w:w="15" w:type="dxa"/>
            </w:tcMar>
            <w:vAlign w:val="center"/>
          </w:tcPr>
          <w:p w:rsidR="00BD66B8" w:rsidRDefault="00185F02">
            <w:pPr>
              <w:widowControl/>
              <w:jc w:val="center"/>
              <w:textAlignment w:val="center"/>
              <w:rPr>
                <w:rFonts w:ascii="微软雅黑" w:hAnsi="微软雅黑" w:cs="宋体"/>
                <w:b/>
                <w:color w:val="943634" w:themeColor="accent2" w:themeShade="BF"/>
                <w:szCs w:val="18"/>
              </w:rPr>
            </w:pPr>
            <w:r>
              <w:rPr>
                <w:rFonts w:ascii="微软雅黑" w:hAnsi="微软雅黑" w:cs="宋体" w:hint="eastAsia"/>
                <w:b/>
                <w:color w:val="943634" w:themeColor="accent2" w:themeShade="BF"/>
                <w:kern w:val="0"/>
                <w:szCs w:val="18"/>
              </w:rPr>
              <w:t>影响房价的其他因素</w:t>
            </w:r>
          </w:p>
        </w:tc>
        <w:tc>
          <w:tcPr>
            <w:tcW w:w="6474" w:type="dxa"/>
            <w:gridSpan w:val="3"/>
            <w:tcBorders>
              <w:top w:val="single" w:sz="4" w:space="0" w:color="000000"/>
              <w:left w:val="single" w:sz="4" w:space="0" w:color="000000"/>
              <w:bottom w:val="single" w:sz="4" w:space="0" w:color="000000"/>
              <w:right w:val="single" w:sz="12" w:space="0" w:color="000000"/>
            </w:tcBorders>
            <w:tcMar>
              <w:top w:w="15" w:type="dxa"/>
              <w:left w:w="15" w:type="dxa"/>
              <w:bottom w:w="15" w:type="dxa"/>
              <w:right w:w="15" w:type="dxa"/>
            </w:tcMar>
            <w:vAlign w:val="center"/>
          </w:tcPr>
          <w:p w:rsidR="00BD66B8" w:rsidRDefault="00BD66B8">
            <w:pPr>
              <w:pStyle w:val="af"/>
              <w:rPr>
                <w:rFonts w:ascii="微软雅黑" w:hAnsi="微软雅黑" w:cs="宋体"/>
                <w:b/>
                <w:bCs/>
                <w:color w:val="943634" w:themeColor="accent2" w:themeShade="BF"/>
                <w:szCs w:val="16"/>
              </w:rPr>
            </w:pPr>
          </w:p>
        </w:tc>
      </w:tr>
      <w:tr w:rsidR="00BD66B8">
        <w:trPr>
          <w:trHeight w:val="567"/>
          <w:jc w:val="center"/>
        </w:trPr>
        <w:tc>
          <w:tcPr>
            <w:tcW w:w="568" w:type="dxa"/>
            <w:vMerge/>
            <w:tcBorders>
              <w:top w:val="single" w:sz="4" w:space="0" w:color="000000"/>
              <w:left w:val="single" w:sz="12" w:space="0" w:color="000000"/>
              <w:bottom w:val="single" w:sz="12" w:space="0" w:color="000000"/>
              <w:right w:val="single" w:sz="4" w:space="0" w:color="000000"/>
            </w:tcBorders>
            <w:vAlign w:val="center"/>
          </w:tcPr>
          <w:p w:rsidR="00BD66B8" w:rsidRDefault="00BD66B8">
            <w:pPr>
              <w:widowControl/>
              <w:jc w:val="left"/>
              <w:rPr>
                <w:rStyle w:val="aa"/>
                <w:rFonts w:ascii="微软雅黑" w:hAnsi="微软雅黑"/>
                <w:color w:val="943634" w:themeColor="accent2" w:themeShade="BF"/>
                <w:szCs w:val="18"/>
              </w:rPr>
            </w:pPr>
          </w:p>
        </w:tc>
        <w:tc>
          <w:tcPr>
            <w:tcW w:w="2158" w:type="dxa"/>
            <w:tcBorders>
              <w:top w:val="single" w:sz="4" w:space="0" w:color="000000"/>
              <w:left w:val="single" w:sz="4" w:space="0" w:color="000000"/>
              <w:bottom w:val="single" w:sz="12" w:space="0" w:color="000000"/>
              <w:right w:val="single" w:sz="4" w:space="0" w:color="000000"/>
            </w:tcBorders>
            <w:shd w:val="clear" w:color="auto" w:fill="FDEADA" w:themeFill="accent6" w:themeFillTint="32"/>
            <w:tcMar>
              <w:top w:w="15" w:type="dxa"/>
              <w:left w:w="15" w:type="dxa"/>
              <w:bottom w:w="15" w:type="dxa"/>
              <w:right w:w="15" w:type="dxa"/>
            </w:tcMar>
          </w:tcPr>
          <w:p w:rsidR="00BD66B8" w:rsidRDefault="00185F02">
            <w:pPr>
              <w:widowControl/>
              <w:jc w:val="center"/>
              <w:textAlignment w:val="top"/>
              <w:rPr>
                <w:rFonts w:ascii="微软雅黑" w:hAnsi="微软雅黑" w:cs="宋体"/>
                <w:b/>
                <w:color w:val="943634" w:themeColor="accent2" w:themeShade="BF"/>
                <w:szCs w:val="18"/>
              </w:rPr>
            </w:pPr>
            <w:r>
              <w:rPr>
                <w:rFonts w:ascii="微软雅黑" w:hAnsi="微软雅黑" w:cs="宋体" w:hint="eastAsia"/>
                <w:b/>
                <w:color w:val="943634" w:themeColor="accent2" w:themeShade="BF"/>
                <w:kern w:val="0"/>
                <w:szCs w:val="18"/>
              </w:rPr>
              <w:t>本标的物（户型)是否有影响房价的特殊情况？</w:t>
            </w:r>
          </w:p>
        </w:tc>
        <w:tc>
          <w:tcPr>
            <w:tcW w:w="6474" w:type="dxa"/>
            <w:gridSpan w:val="3"/>
            <w:tcBorders>
              <w:top w:val="single" w:sz="4" w:space="0" w:color="000000"/>
              <w:left w:val="single" w:sz="4" w:space="0" w:color="000000"/>
              <w:bottom w:val="single" w:sz="12" w:space="0" w:color="000000"/>
              <w:right w:val="single" w:sz="12" w:space="0" w:color="000000"/>
            </w:tcBorders>
            <w:tcMar>
              <w:top w:w="15" w:type="dxa"/>
              <w:left w:w="15" w:type="dxa"/>
              <w:bottom w:w="15" w:type="dxa"/>
              <w:right w:w="15" w:type="dxa"/>
            </w:tcMar>
            <w:vAlign w:val="center"/>
          </w:tcPr>
          <w:p w:rsidR="00BD66B8" w:rsidRDefault="00BD66B8">
            <w:pPr>
              <w:pStyle w:val="af"/>
              <w:rPr>
                <w:rFonts w:ascii="微软雅黑" w:hAnsi="微软雅黑" w:cs="宋体"/>
                <w:b/>
                <w:bCs/>
                <w:color w:val="943634" w:themeColor="accent2" w:themeShade="BF"/>
                <w:szCs w:val="16"/>
              </w:rPr>
            </w:pPr>
          </w:p>
        </w:tc>
      </w:tr>
    </w:tbl>
    <w:p w:rsidR="00BD66B8" w:rsidRDefault="00185F02">
      <w:pPr>
        <w:rPr>
          <w:rFonts w:ascii="微软雅黑" w:hAnsi="微软雅黑" w:cs="微软雅黑"/>
          <w:b/>
          <w:bCs/>
          <w:color w:val="984806" w:themeColor="accent6" w:themeShade="80"/>
          <w:sz w:val="24"/>
        </w:rPr>
      </w:pPr>
      <w:bookmarkStart w:id="10" w:name="_Toc5971"/>
      <w:bookmarkStart w:id="11" w:name="_Toc26045"/>
      <w:bookmarkStart w:id="12" w:name="_Toc5610"/>
      <w:r>
        <w:rPr>
          <w:rFonts w:ascii="微软雅黑" w:hAnsi="微软雅黑" w:cs="微软雅黑" w:hint="eastAsia"/>
          <w:b/>
          <w:bCs/>
          <w:color w:val="984806" w:themeColor="accent6" w:themeShade="80"/>
          <w:sz w:val="24"/>
        </w:rPr>
        <w:t>提醒：</w:t>
      </w:r>
    </w:p>
    <w:p w:rsidR="00BD66B8" w:rsidRDefault="00185F02">
      <w:pPr>
        <w:ind w:firstLineChars="225" w:firstLine="405"/>
        <w:rPr>
          <w:rFonts w:ascii="微软雅黑" w:hAnsi="微软雅黑" w:cs="微软雅黑"/>
          <w:b/>
          <w:bCs/>
          <w:color w:val="984806" w:themeColor="accent6" w:themeShade="80"/>
          <w:szCs w:val="18"/>
        </w:rPr>
      </w:pPr>
      <w:r>
        <w:rPr>
          <w:rFonts w:ascii="微软雅黑" w:hAnsi="微软雅黑" w:cs="微软雅黑" w:hint="eastAsia"/>
          <w:b/>
          <w:bCs/>
          <w:color w:val="984806" w:themeColor="accent6" w:themeShade="80"/>
          <w:szCs w:val="18"/>
        </w:rPr>
        <w:t>1、做竞拍</w:t>
      </w:r>
      <w:proofErr w:type="gramStart"/>
      <w:r>
        <w:rPr>
          <w:rFonts w:ascii="微软雅黑" w:hAnsi="微软雅黑" w:cs="微软雅黑" w:hint="eastAsia"/>
          <w:b/>
          <w:bCs/>
          <w:color w:val="984806" w:themeColor="accent6" w:themeShade="80"/>
          <w:szCs w:val="18"/>
        </w:rPr>
        <w:t>价预算</w:t>
      </w:r>
      <w:proofErr w:type="gramEnd"/>
      <w:r>
        <w:rPr>
          <w:rFonts w:ascii="微软雅黑" w:hAnsi="微软雅黑" w:cs="微软雅黑" w:hint="eastAsia"/>
          <w:b/>
          <w:bCs/>
          <w:color w:val="984806" w:themeColor="accent6" w:themeShade="80"/>
          <w:szCs w:val="18"/>
        </w:rPr>
        <w:t>时，请在市场价值基础上合理扣除税费和欠费等相关费用，费用需全额支付不能办理金融贷款。</w:t>
      </w:r>
    </w:p>
    <w:p w:rsidR="00BD66B8" w:rsidRDefault="00185F02">
      <w:pPr>
        <w:ind w:firstLineChars="225" w:firstLine="405"/>
        <w:rPr>
          <w:rFonts w:ascii="微软雅黑" w:hAnsi="微软雅黑" w:cs="微软雅黑"/>
          <w:b/>
          <w:bCs/>
          <w:color w:val="984806" w:themeColor="accent6" w:themeShade="80"/>
          <w:szCs w:val="18"/>
        </w:rPr>
      </w:pPr>
      <w:r>
        <w:rPr>
          <w:rFonts w:ascii="微软雅黑" w:hAnsi="微软雅黑" w:cs="微软雅黑" w:hint="eastAsia"/>
          <w:b/>
          <w:bCs/>
          <w:color w:val="984806" w:themeColor="accent6" w:themeShade="80"/>
          <w:szCs w:val="18"/>
        </w:rPr>
        <w:t>2、上述信息通过拍卖公告信息、网络公开信息及现场实地调研收集，房价市场浮动较大，存在某些小区近几个月未成交的可能性，可能存有一定偏差。</w:t>
      </w:r>
    </w:p>
    <w:p w:rsidR="00BD66B8" w:rsidRDefault="00185F02">
      <w:pPr>
        <w:pStyle w:val="1"/>
      </w:pPr>
      <w:bookmarkStart w:id="13" w:name="_Toc18610"/>
      <w:bookmarkEnd w:id="10"/>
      <w:bookmarkEnd w:id="11"/>
      <w:bookmarkEnd w:id="12"/>
      <w:r>
        <w:rPr>
          <w:rFonts w:hint="eastAsia"/>
        </w:rPr>
        <w:t>税、费信息</w:t>
      </w:r>
      <w:bookmarkEnd w:id="13"/>
    </w:p>
    <w:p w:rsidR="00BD66B8" w:rsidRDefault="00185F02">
      <w:pPr>
        <w:pStyle w:val="2"/>
      </w:pPr>
      <w:bookmarkStart w:id="14" w:name="_Toc24802"/>
      <w:r>
        <w:rPr>
          <w:rFonts w:hint="eastAsia"/>
        </w:rPr>
        <w:t>2.1</w:t>
      </w:r>
      <w:r>
        <w:rPr>
          <w:rFonts w:hint="eastAsia"/>
        </w:rPr>
        <w:t>竞买综合费用</w:t>
      </w:r>
      <w:bookmarkEnd w:id="14"/>
    </w:p>
    <w:tbl>
      <w:tblPr>
        <w:tblStyle w:val="ac"/>
        <w:tblW w:w="8522" w:type="dxa"/>
        <w:jc w:val="center"/>
        <w:tblLayout w:type="fixed"/>
        <w:tblLook w:val="04A0" w:firstRow="1" w:lastRow="0" w:firstColumn="1" w:lastColumn="0" w:noHBand="0" w:noVBand="1"/>
      </w:tblPr>
      <w:tblGrid>
        <w:gridCol w:w="2839"/>
        <w:gridCol w:w="2843"/>
        <w:gridCol w:w="2840"/>
      </w:tblGrid>
      <w:tr w:rsidR="00BD66B8">
        <w:trPr>
          <w:trHeight w:val="23"/>
          <w:jc w:val="center"/>
        </w:trPr>
        <w:tc>
          <w:tcPr>
            <w:tcW w:w="2839" w:type="dxa"/>
            <w:vAlign w:val="center"/>
          </w:tcPr>
          <w:p w:rsidR="00BD66B8" w:rsidRDefault="00185F02">
            <w:pPr>
              <w:widowControl/>
              <w:jc w:val="center"/>
              <w:textAlignment w:val="center"/>
              <w:rPr>
                <w:rFonts w:ascii="微软雅黑" w:hAnsi="微软雅黑" w:cs="宋体"/>
                <w:b/>
                <w:kern w:val="0"/>
                <w:sz w:val="21"/>
                <w:szCs w:val="21"/>
              </w:rPr>
            </w:pPr>
            <w:r>
              <w:rPr>
                <w:rFonts w:ascii="微软雅黑" w:hAnsi="微软雅黑" w:cs="宋体" w:hint="eastAsia"/>
                <w:b/>
                <w:kern w:val="0"/>
                <w:sz w:val="21"/>
                <w:szCs w:val="21"/>
              </w:rPr>
              <w:t>司法拍卖涉及款项</w:t>
            </w:r>
          </w:p>
        </w:tc>
        <w:tc>
          <w:tcPr>
            <w:tcW w:w="2843" w:type="dxa"/>
            <w:vAlign w:val="center"/>
          </w:tcPr>
          <w:p w:rsidR="00BD66B8" w:rsidRDefault="00185F02">
            <w:pPr>
              <w:widowControl/>
              <w:jc w:val="center"/>
              <w:textAlignment w:val="center"/>
              <w:rPr>
                <w:rFonts w:ascii="微软雅黑" w:hAnsi="微软雅黑" w:cs="宋体"/>
                <w:b/>
                <w:kern w:val="0"/>
                <w:sz w:val="21"/>
                <w:szCs w:val="21"/>
              </w:rPr>
            </w:pPr>
            <w:r>
              <w:rPr>
                <w:rFonts w:ascii="微软雅黑" w:hAnsi="微软雅黑" w:cs="宋体" w:hint="eastAsia"/>
                <w:b/>
                <w:kern w:val="0"/>
                <w:sz w:val="21"/>
                <w:szCs w:val="21"/>
              </w:rPr>
              <w:t>竞买人需交款项</w:t>
            </w:r>
          </w:p>
        </w:tc>
        <w:tc>
          <w:tcPr>
            <w:tcW w:w="2840" w:type="dxa"/>
            <w:vAlign w:val="center"/>
          </w:tcPr>
          <w:p w:rsidR="00BD66B8" w:rsidRDefault="00185F02">
            <w:pPr>
              <w:widowControl/>
              <w:jc w:val="center"/>
              <w:textAlignment w:val="center"/>
              <w:rPr>
                <w:rFonts w:ascii="微软雅黑" w:hAnsi="微软雅黑" w:cs="宋体"/>
                <w:b/>
                <w:kern w:val="0"/>
                <w:sz w:val="21"/>
                <w:szCs w:val="21"/>
              </w:rPr>
            </w:pPr>
            <w:r>
              <w:rPr>
                <w:rFonts w:ascii="微软雅黑" w:hAnsi="微软雅黑" w:cs="宋体" w:hint="eastAsia"/>
                <w:b/>
                <w:kern w:val="0"/>
                <w:sz w:val="21"/>
                <w:szCs w:val="21"/>
              </w:rPr>
              <w:t>缴纳时间</w:t>
            </w:r>
          </w:p>
        </w:tc>
      </w:tr>
      <w:tr w:rsidR="00BD66B8">
        <w:trPr>
          <w:trHeight w:val="23"/>
          <w:jc w:val="center"/>
        </w:trPr>
        <w:tc>
          <w:tcPr>
            <w:tcW w:w="2839" w:type="dxa"/>
            <w:vAlign w:val="center"/>
          </w:tcPr>
          <w:p w:rsidR="00BD66B8" w:rsidRDefault="00185F02">
            <w:pPr>
              <w:widowControl/>
              <w:jc w:val="center"/>
              <w:textAlignment w:val="center"/>
              <w:rPr>
                <w:rFonts w:ascii="微软雅黑" w:hAnsi="微软雅黑" w:cs="宋体"/>
                <w:bCs/>
                <w:kern w:val="0"/>
                <w:sz w:val="21"/>
                <w:szCs w:val="21"/>
              </w:rPr>
            </w:pPr>
            <w:r>
              <w:rPr>
                <w:rFonts w:ascii="微软雅黑" w:hAnsi="微软雅黑" w:cs="宋体" w:hint="eastAsia"/>
                <w:bCs/>
                <w:kern w:val="0"/>
                <w:sz w:val="21"/>
                <w:szCs w:val="21"/>
              </w:rPr>
              <w:lastRenderedPageBreak/>
              <w:t>保证金</w:t>
            </w:r>
          </w:p>
        </w:tc>
        <w:tc>
          <w:tcPr>
            <w:tcW w:w="2843" w:type="dxa"/>
            <w:vAlign w:val="center"/>
          </w:tcPr>
          <w:p w:rsidR="00BD66B8" w:rsidRDefault="00185F02">
            <w:pPr>
              <w:widowControl/>
              <w:jc w:val="center"/>
              <w:textAlignment w:val="center"/>
              <w:rPr>
                <w:rFonts w:ascii="微软雅黑" w:hAnsi="微软雅黑" w:cs="宋体"/>
                <w:bCs/>
                <w:kern w:val="0"/>
                <w:szCs w:val="18"/>
              </w:rPr>
            </w:pPr>
            <w:r>
              <w:rPr>
                <w:rFonts w:ascii="微软雅黑" w:hAnsi="微软雅黑" w:cs="宋体"/>
                <w:bCs/>
                <w:kern w:val="0"/>
                <w:szCs w:val="18"/>
              </w:rPr>
              <w:t>√</w:t>
            </w:r>
          </w:p>
        </w:tc>
        <w:tc>
          <w:tcPr>
            <w:tcW w:w="2840" w:type="dxa"/>
            <w:vAlign w:val="center"/>
          </w:tcPr>
          <w:p w:rsidR="00BD66B8" w:rsidRDefault="00BD66B8">
            <w:pPr>
              <w:widowControl/>
              <w:jc w:val="center"/>
              <w:textAlignment w:val="center"/>
              <w:rPr>
                <w:rFonts w:ascii="微软雅黑" w:hAnsi="微软雅黑" w:cs="宋体"/>
                <w:bCs/>
                <w:kern w:val="0"/>
                <w:szCs w:val="18"/>
              </w:rPr>
            </w:pPr>
          </w:p>
        </w:tc>
      </w:tr>
      <w:tr w:rsidR="00BD66B8">
        <w:trPr>
          <w:trHeight w:val="23"/>
          <w:jc w:val="center"/>
        </w:trPr>
        <w:tc>
          <w:tcPr>
            <w:tcW w:w="2839" w:type="dxa"/>
            <w:vAlign w:val="center"/>
          </w:tcPr>
          <w:p w:rsidR="00BD66B8" w:rsidRDefault="00185F02">
            <w:pPr>
              <w:widowControl/>
              <w:jc w:val="center"/>
              <w:textAlignment w:val="center"/>
              <w:rPr>
                <w:rFonts w:ascii="微软雅黑" w:hAnsi="微软雅黑" w:cs="宋体"/>
                <w:bCs/>
                <w:kern w:val="0"/>
                <w:sz w:val="21"/>
                <w:szCs w:val="21"/>
              </w:rPr>
            </w:pPr>
            <w:r>
              <w:rPr>
                <w:rFonts w:ascii="微软雅黑" w:hAnsi="微软雅黑" w:cs="宋体" w:hint="eastAsia"/>
                <w:bCs/>
                <w:kern w:val="0"/>
                <w:sz w:val="21"/>
                <w:szCs w:val="21"/>
              </w:rPr>
              <w:t>尾款</w:t>
            </w:r>
          </w:p>
        </w:tc>
        <w:tc>
          <w:tcPr>
            <w:tcW w:w="2843" w:type="dxa"/>
            <w:vAlign w:val="center"/>
          </w:tcPr>
          <w:p w:rsidR="00BD66B8" w:rsidRDefault="00185F02">
            <w:pPr>
              <w:widowControl/>
              <w:jc w:val="center"/>
              <w:textAlignment w:val="center"/>
              <w:rPr>
                <w:rFonts w:ascii="微软雅黑" w:hAnsi="微软雅黑" w:cs="宋体"/>
                <w:bCs/>
                <w:kern w:val="0"/>
                <w:szCs w:val="18"/>
              </w:rPr>
            </w:pPr>
            <w:r>
              <w:rPr>
                <w:rFonts w:ascii="微软雅黑" w:hAnsi="微软雅黑" w:cs="宋体" w:hint="eastAsia"/>
                <w:bCs/>
                <w:kern w:val="0"/>
                <w:szCs w:val="18"/>
              </w:rPr>
              <w:t>√</w:t>
            </w:r>
          </w:p>
        </w:tc>
        <w:tc>
          <w:tcPr>
            <w:tcW w:w="2840" w:type="dxa"/>
            <w:vAlign w:val="center"/>
          </w:tcPr>
          <w:p w:rsidR="00BD66B8" w:rsidRDefault="00BD66B8">
            <w:pPr>
              <w:widowControl/>
              <w:jc w:val="center"/>
              <w:textAlignment w:val="center"/>
              <w:rPr>
                <w:rFonts w:ascii="微软雅黑" w:hAnsi="微软雅黑" w:cs="宋体"/>
                <w:bCs/>
                <w:kern w:val="0"/>
                <w:szCs w:val="18"/>
              </w:rPr>
            </w:pPr>
          </w:p>
        </w:tc>
      </w:tr>
      <w:tr w:rsidR="00BD66B8">
        <w:trPr>
          <w:trHeight w:val="23"/>
          <w:jc w:val="center"/>
        </w:trPr>
        <w:tc>
          <w:tcPr>
            <w:tcW w:w="2839" w:type="dxa"/>
            <w:vAlign w:val="center"/>
          </w:tcPr>
          <w:p w:rsidR="00BD66B8" w:rsidRDefault="00185F02">
            <w:pPr>
              <w:widowControl/>
              <w:jc w:val="center"/>
              <w:textAlignment w:val="center"/>
              <w:rPr>
                <w:rFonts w:ascii="微软雅黑" w:hAnsi="微软雅黑" w:cs="宋体"/>
                <w:bCs/>
                <w:kern w:val="0"/>
                <w:sz w:val="21"/>
                <w:szCs w:val="21"/>
              </w:rPr>
            </w:pPr>
            <w:r>
              <w:rPr>
                <w:rFonts w:ascii="微软雅黑" w:hAnsi="微软雅黑" w:cs="宋体" w:hint="eastAsia"/>
                <w:bCs/>
                <w:kern w:val="0"/>
                <w:sz w:val="21"/>
                <w:szCs w:val="21"/>
              </w:rPr>
              <w:t>卖方税费</w:t>
            </w:r>
          </w:p>
        </w:tc>
        <w:tc>
          <w:tcPr>
            <w:tcW w:w="2843" w:type="dxa"/>
            <w:vAlign w:val="center"/>
          </w:tcPr>
          <w:p w:rsidR="00BD66B8" w:rsidRDefault="00185F02">
            <w:pPr>
              <w:widowControl/>
              <w:jc w:val="center"/>
              <w:textAlignment w:val="center"/>
              <w:rPr>
                <w:rFonts w:ascii="微软雅黑" w:hAnsi="微软雅黑" w:cs="宋体"/>
                <w:bCs/>
                <w:kern w:val="0"/>
                <w:szCs w:val="18"/>
              </w:rPr>
            </w:pPr>
            <w:r>
              <w:rPr>
                <w:rFonts w:ascii="微软雅黑" w:hAnsi="微软雅黑" w:cs="宋体" w:hint="eastAsia"/>
                <w:bCs/>
                <w:kern w:val="0"/>
                <w:szCs w:val="18"/>
              </w:rPr>
              <w:t>√</w:t>
            </w:r>
          </w:p>
        </w:tc>
        <w:tc>
          <w:tcPr>
            <w:tcW w:w="2840" w:type="dxa"/>
            <w:vAlign w:val="center"/>
          </w:tcPr>
          <w:p w:rsidR="00BD66B8" w:rsidRDefault="00185F02">
            <w:pPr>
              <w:widowControl/>
              <w:jc w:val="center"/>
              <w:textAlignment w:val="center"/>
              <w:rPr>
                <w:rFonts w:ascii="微软雅黑" w:hAnsi="微软雅黑" w:cs="宋体"/>
                <w:bCs/>
                <w:kern w:val="0"/>
                <w:szCs w:val="18"/>
              </w:rPr>
            </w:pPr>
            <w:r>
              <w:rPr>
                <w:rFonts w:ascii="微软雅黑" w:hAnsi="微软雅黑" w:cs="宋体" w:hint="eastAsia"/>
                <w:bCs/>
                <w:kern w:val="0"/>
                <w:szCs w:val="18"/>
              </w:rPr>
              <w:t>办理过户交割时</w:t>
            </w:r>
          </w:p>
        </w:tc>
      </w:tr>
      <w:tr w:rsidR="00BD66B8">
        <w:trPr>
          <w:trHeight w:val="23"/>
          <w:jc w:val="center"/>
        </w:trPr>
        <w:tc>
          <w:tcPr>
            <w:tcW w:w="2839" w:type="dxa"/>
            <w:vAlign w:val="center"/>
          </w:tcPr>
          <w:p w:rsidR="00BD66B8" w:rsidRDefault="00185F02">
            <w:pPr>
              <w:widowControl/>
              <w:jc w:val="center"/>
              <w:textAlignment w:val="center"/>
              <w:rPr>
                <w:rFonts w:ascii="微软雅黑" w:hAnsi="微软雅黑" w:cs="宋体"/>
                <w:bCs/>
                <w:kern w:val="0"/>
                <w:sz w:val="21"/>
                <w:szCs w:val="21"/>
              </w:rPr>
            </w:pPr>
            <w:r>
              <w:rPr>
                <w:rFonts w:ascii="微软雅黑" w:hAnsi="微软雅黑" w:cs="宋体" w:hint="eastAsia"/>
                <w:bCs/>
                <w:kern w:val="0"/>
                <w:sz w:val="21"/>
                <w:szCs w:val="21"/>
              </w:rPr>
              <w:t>买方税费</w:t>
            </w:r>
          </w:p>
        </w:tc>
        <w:tc>
          <w:tcPr>
            <w:tcW w:w="2843" w:type="dxa"/>
            <w:vAlign w:val="center"/>
          </w:tcPr>
          <w:p w:rsidR="00BD66B8" w:rsidRDefault="00185F02">
            <w:pPr>
              <w:widowControl/>
              <w:jc w:val="center"/>
              <w:textAlignment w:val="center"/>
              <w:rPr>
                <w:rFonts w:ascii="微软雅黑" w:hAnsi="微软雅黑" w:cs="宋体"/>
                <w:bCs/>
                <w:kern w:val="0"/>
                <w:szCs w:val="18"/>
              </w:rPr>
            </w:pPr>
            <w:r>
              <w:rPr>
                <w:rFonts w:ascii="微软雅黑" w:hAnsi="微软雅黑" w:cs="宋体" w:hint="eastAsia"/>
                <w:bCs/>
                <w:kern w:val="0"/>
                <w:szCs w:val="18"/>
              </w:rPr>
              <w:t>√</w:t>
            </w:r>
          </w:p>
        </w:tc>
        <w:tc>
          <w:tcPr>
            <w:tcW w:w="2840" w:type="dxa"/>
            <w:vAlign w:val="center"/>
          </w:tcPr>
          <w:p w:rsidR="00BD66B8" w:rsidRDefault="00185F02">
            <w:pPr>
              <w:widowControl/>
              <w:jc w:val="center"/>
              <w:textAlignment w:val="center"/>
              <w:rPr>
                <w:rFonts w:ascii="微软雅黑" w:hAnsi="微软雅黑" w:cs="宋体"/>
                <w:bCs/>
                <w:kern w:val="0"/>
                <w:szCs w:val="18"/>
              </w:rPr>
            </w:pPr>
            <w:r>
              <w:rPr>
                <w:rFonts w:ascii="微软雅黑" w:hAnsi="微软雅黑" w:cs="宋体" w:hint="eastAsia"/>
                <w:bCs/>
                <w:kern w:val="0"/>
                <w:szCs w:val="18"/>
              </w:rPr>
              <w:t>办理过户交割时</w:t>
            </w:r>
          </w:p>
        </w:tc>
      </w:tr>
      <w:tr w:rsidR="00BD66B8">
        <w:trPr>
          <w:trHeight w:val="23"/>
          <w:jc w:val="center"/>
        </w:trPr>
        <w:tc>
          <w:tcPr>
            <w:tcW w:w="2839" w:type="dxa"/>
            <w:vAlign w:val="center"/>
          </w:tcPr>
          <w:p w:rsidR="00BD66B8" w:rsidRDefault="00185F02">
            <w:pPr>
              <w:widowControl/>
              <w:jc w:val="center"/>
              <w:textAlignment w:val="center"/>
              <w:rPr>
                <w:rFonts w:ascii="微软雅黑" w:hAnsi="微软雅黑" w:cs="宋体"/>
                <w:bCs/>
                <w:kern w:val="0"/>
                <w:sz w:val="21"/>
                <w:szCs w:val="21"/>
              </w:rPr>
            </w:pPr>
            <w:r>
              <w:rPr>
                <w:rFonts w:ascii="微软雅黑" w:hAnsi="微软雅黑" w:cs="宋体" w:hint="eastAsia"/>
                <w:bCs/>
                <w:kern w:val="0"/>
                <w:sz w:val="21"/>
                <w:szCs w:val="21"/>
              </w:rPr>
              <w:t>土地出让金</w:t>
            </w:r>
          </w:p>
        </w:tc>
        <w:tc>
          <w:tcPr>
            <w:tcW w:w="2843" w:type="dxa"/>
            <w:vAlign w:val="center"/>
          </w:tcPr>
          <w:p w:rsidR="00BD66B8" w:rsidRDefault="00185F02">
            <w:pPr>
              <w:widowControl/>
              <w:jc w:val="center"/>
              <w:textAlignment w:val="center"/>
              <w:rPr>
                <w:rFonts w:ascii="微软雅黑" w:hAnsi="微软雅黑" w:cs="宋体"/>
                <w:bCs/>
                <w:kern w:val="0"/>
                <w:szCs w:val="18"/>
              </w:rPr>
            </w:pPr>
            <w:r>
              <w:rPr>
                <w:rFonts w:ascii="微软雅黑" w:hAnsi="微软雅黑" w:cs="宋体" w:hint="eastAsia"/>
                <w:bCs/>
                <w:kern w:val="0"/>
                <w:szCs w:val="18"/>
              </w:rPr>
              <w:t>√</w:t>
            </w:r>
          </w:p>
        </w:tc>
        <w:tc>
          <w:tcPr>
            <w:tcW w:w="2840" w:type="dxa"/>
            <w:vAlign w:val="center"/>
          </w:tcPr>
          <w:p w:rsidR="00BD66B8" w:rsidRDefault="00BD66B8">
            <w:pPr>
              <w:widowControl/>
              <w:jc w:val="center"/>
              <w:textAlignment w:val="center"/>
              <w:rPr>
                <w:rFonts w:ascii="微软雅黑" w:hAnsi="微软雅黑" w:cs="宋体"/>
                <w:bCs/>
                <w:kern w:val="0"/>
                <w:szCs w:val="18"/>
              </w:rPr>
            </w:pPr>
          </w:p>
        </w:tc>
      </w:tr>
      <w:tr w:rsidR="00BD66B8">
        <w:trPr>
          <w:trHeight w:val="23"/>
          <w:jc w:val="center"/>
        </w:trPr>
        <w:tc>
          <w:tcPr>
            <w:tcW w:w="2839" w:type="dxa"/>
            <w:vAlign w:val="center"/>
          </w:tcPr>
          <w:p w:rsidR="00BD66B8" w:rsidRDefault="00185F02">
            <w:pPr>
              <w:widowControl/>
              <w:jc w:val="center"/>
              <w:textAlignment w:val="center"/>
              <w:rPr>
                <w:rFonts w:ascii="微软雅黑" w:hAnsi="微软雅黑" w:cs="宋体"/>
                <w:bCs/>
                <w:kern w:val="0"/>
                <w:sz w:val="21"/>
                <w:szCs w:val="21"/>
              </w:rPr>
            </w:pPr>
            <w:r>
              <w:rPr>
                <w:rFonts w:ascii="微软雅黑" w:hAnsi="微软雅黑" w:cs="宋体" w:hint="eastAsia"/>
                <w:bCs/>
                <w:kern w:val="0"/>
                <w:sz w:val="21"/>
                <w:szCs w:val="21"/>
              </w:rPr>
              <w:t>水、电、煤气、物业欠费</w:t>
            </w:r>
          </w:p>
        </w:tc>
        <w:tc>
          <w:tcPr>
            <w:tcW w:w="2843" w:type="dxa"/>
            <w:vAlign w:val="center"/>
          </w:tcPr>
          <w:p w:rsidR="00BD66B8" w:rsidRDefault="00185F02">
            <w:pPr>
              <w:widowControl/>
              <w:jc w:val="center"/>
              <w:textAlignment w:val="center"/>
              <w:rPr>
                <w:rFonts w:ascii="微软雅黑" w:hAnsi="微软雅黑" w:cs="宋体"/>
                <w:bCs/>
                <w:kern w:val="0"/>
                <w:szCs w:val="18"/>
              </w:rPr>
            </w:pPr>
            <w:r>
              <w:rPr>
                <w:rFonts w:ascii="微软雅黑" w:hAnsi="微软雅黑" w:cs="宋体" w:hint="eastAsia"/>
                <w:bCs/>
                <w:kern w:val="0"/>
                <w:szCs w:val="18"/>
              </w:rPr>
              <w:t>√</w:t>
            </w:r>
          </w:p>
        </w:tc>
        <w:tc>
          <w:tcPr>
            <w:tcW w:w="2840" w:type="dxa"/>
            <w:vAlign w:val="center"/>
          </w:tcPr>
          <w:p w:rsidR="00BD66B8" w:rsidRDefault="00185F02">
            <w:pPr>
              <w:widowControl/>
              <w:jc w:val="center"/>
              <w:textAlignment w:val="center"/>
              <w:rPr>
                <w:rFonts w:ascii="微软雅黑" w:hAnsi="微软雅黑" w:cs="宋体"/>
                <w:bCs/>
                <w:kern w:val="0"/>
                <w:szCs w:val="18"/>
              </w:rPr>
            </w:pPr>
            <w:r>
              <w:rPr>
                <w:rFonts w:ascii="微软雅黑" w:hAnsi="微软雅黑" w:cs="宋体" w:hint="eastAsia"/>
                <w:bCs/>
                <w:kern w:val="0"/>
                <w:szCs w:val="18"/>
              </w:rPr>
              <w:t>办理过户交割时</w:t>
            </w:r>
          </w:p>
        </w:tc>
      </w:tr>
    </w:tbl>
    <w:p w:rsidR="00BD66B8" w:rsidRDefault="00185F02">
      <w:pPr>
        <w:pStyle w:val="2"/>
      </w:pPr>
      <w:bookmarkStart w:id="15" w:name="_Toc4105"/>
      <w:bookmarkStart w:id="16" w:name="_Toc14351"/>
      <w:r>
        <w:rPr>
          <w:rFonts w:hint="eastAsia"/>
        </w:rPr>
        <w:t>2.2</w:t>
      </w:r>
      <w:r>
        <w:rPr>
          <w:rFonts w:hint="eastAsia"/>
        </w:rPr>
        <w:t>税费测算</w:t>
      </w:r>
      <w:bookmarkEnd w:id="15"/>
      <w:bookmarkEnd w:id="16"/>
    </w:p>
    <w:p w:rsidR="00BD66B8" w:rsidRDefault="00185F02">
      <w:pPr>
        <w:ind w:firstLine="480"/>
        <w:rPr>
          <w:rFonts w:ascii="微软雅黑" w:hAnsi="微软雅黑"/>
          <w:color w:val="FF0000"/>
          <w:sz w:val="24"/>
        </w:rPr>
      </w:pPr>
      <w:r>
        <w:rPr>
          <w:rFonts w:ascii="微软雅黑" w:hAnsi="微软雅黑" w:hint="eastAsia"/>
          <w:color w:val="FF0000"/>
          <w:sz w:val="24"/>
        </w:rPr>
        <w:t>假设以评估价为基准X，权证登记日期为购买日期计算年数Y（注：二手房以权证登记日期起计算时可能会少算年数；原房屋所有人购买的是</w:t>
      </w:r>
      <w:proofErr w:type="gramStart"/>
      <w:r>
        <w:rPr>
          <w:rFonts w:ascii="微软雅黑" w:hAnsi="微软雅黑" w:hint="eastAsia"/>
          <w:color w:val="FF0000"/>
          <w:sz w:val="24"/>
        </w:rPr>
        <w:t>一手房</w:t>
      </w:r>
      <w:proofErr w:type="gramEnd"/>
      <w:r>
        <w:rPr>
          <w:rFonts w:ascii="微软雅黑" w:hAnsi="微软雅黑" w:hint="eastAsia"/>
          <w:color w:val="FF0000"/>
          <w:sz w:val="24"/>
        </w:rPr>
        <w:t>的，以房屋预告登记日期起计算算满几年），假设本房以该年度本区域平均房价为购入价Z（存在交易时间提前几年的情况，购入价格差异较大）：</w:t>
      </w:r>
    </w:p>
    <w:p w:rsidR="00BD66B8" w:rsidRDefault="00185F02">
      <w:pPr>
        <w:ind w:firstLine="480"/>
        <w:rPr>
          <w:rFonts w:ascii="微软雅黑" w:hAnsi="微软雅黑"/>
          <w:color w:val="FF0000"/>
          <w:sz w:val="24"/>
        </w:rPr>
      </w:pPr>
      <w:r>
        <w:rPr>
          <w:rFonts w:ascii="微软雅黑" w:hAnsi="微软雅黑" w:hint="eastAsia"/>
          <w:color w:val="FF0000"/>
          <w:sz w:val="24"/>
        </w:rPr>
        <w:t>本房屋最低税费：</w:t>
      </w:r>
    </w:p>
    <w:p w:rsidR="00BD66B8" w:rsidRDefault="00185F02">
      <w:pPr>
        <w:ind w:firstLine="480"/>
        <w:rPr>
          <w:rFonts w:ascii="微软雅黑" w:hAnsi="微软雅黑"/>
          <w:color w:val="FF0000"/>
          <w:sz w:val="24"/>
        </w:rPr>
      </w:pPr>
      <w:r>
        <w:rPr>
          <w:rFonts w:ascii="微软雅黑" w:hAnsi="微软雅黑" w:hint="eastAsia"/>
          <w:color w:val="FF0000"/>
          <w:sz w:val="24"/>
        </w:rPr>
        <w:t>本房屋最高税费：</w:t>
      </w:r>
    </w:p>
    <w:p w:rsidR="00BD66B8" w:rsidRDefault="00185F02">
      <w:pPr>
        <w:ind w:firstLine="480"/>
        <w:rPr>
          <w:rFonts w:ascii="微软雅黑" w:hAnsi="微软雅黑"/>
          <w:b/>
          <w:bCs/>
          <w:color w:val="A36C3F"/>
          <w:kern w:val="0"/>
          <w:sz w:val="24"/>
        </w:rPr>
      </w:pPr>
      <w:r>
        <w:rPr>
          <w:rFonts w:ascii="微软雅黑" w:hAnsi="微软雅黑" w:hint="eastAsia"/>
          <w:color w:val="FF0000"/>
          <w:sz w:val="24"/>
        </w:rPr>
        <w:t>以上税收测算假设测算，因涉及个人隐私调查困难，数据仅供参考！</w:t>
      </w:r>
    </w:p>
    <w:p w:rsidR="00BD66B8" w:rsidRDefault="00185F02">
      <w:pPr>
        <w:pStyle w:val="2"/>
      </w:pPr>
      <w:bookmarkStart w:id="17" w:name="_Toc19263"/>
      <w:r>
        <w:rPr>
          <w:rFonts w:hint="eastAsia"/>
        </w:rPr>
        <w:t>2.3</w:t>
      </w:r>
      <w:r>
        <w:rPr>
          <w:rFonts w:hint="eastAsia"/>
        </w:rPr>
        <w:t>欠费情况调查</w:t>
      </w:r>
      <w:bookmarkEnd w:id="9"/>
      <w:bookmarkEnd w:id="17"/>
    </w:p>
    <w:p w:rsidR="00BD66B8" w:rsidRDefault="00185F02">
      <w:pPr>
        <w:ind w:firstLineChars="200" w:firstLine="480"/>
        <w:rPr>
          <w:rFonts w:ascii="微软雅黑" w:hAnsi="微软雅黑"/>
          <w:sz w:val="24"/>
        </w:rPr>
      </w:pPr>
      <w:r>
        <w:rPr>
          <w:rFonts w:ascii="微软雅黑" w:hAnsi="微软雅黑" w:hint="eastAsia"/>
          <w:sz w:val="24"/>
        </w:rPr>
        <w:t>该房屋截止x年x月x日拖欠水费xx元、电费xx元、煤气费xx元，拖欠</w:t>
      </w:r>
      <w:proofErr w:type="gramStart"/>
      <w:r>
        <w:rPr>
          <w:rFonts w:ascii="微软雅黑" w:hAnsi="微软雅黑" w:hint="eastAsia"/>
          <w:sz w:val="24"/>
        </w:rPr>
        <w:t>物业费</w:t>
      </w:r>
      <w:proofErr w:type="gramEnd"/>
      <w:r>
        <w:rPr>
          <w:rFonts w:ascii="微软雅黑" w:hAnsi="微软雅黑" w:hint="eastAsia"/>
          <w:sz w:val="24"/>
        </w:rPr>
        <w:t>xx元。具体拖欠金额可以</w:t>
      </w:r>
      <w:proofErr w:type="gramStart"/>
      <w:r>
        <w:rPr>
          <w:rFonts w:ascii="微软雅黑" w:hAnsi="微软雅黑" w:hint="eastAsia"/>
          <w:sz w:val="24"/>
        </w:rPr>
        <w:t>向如下</w:t>
      </w:r>
      <w:proofErr w:type="gramEnd"/>
      <w:r>
        <w:rPr>
          <w:rFonts w:ascii="微软雅黑" w:hAnsi="微软雅黑" w:hint="eastAsia"/>
          <w:sz w:val="24"/>
        </w:rPr>
        <w:t>相关部门和单位电话咨询进一步确认。根据法院拍卖公告，上述费用均需由买受人承担。</w:t>
      </w:r>
    </w:p>
    <w:p w:rsidR="00BD66B8" w:rsidRDefault="00185F02">
      <w:pPr>
        <w:ind w:firstLineChars="250" w:firstLine="600"/>
        <w:rPr>
          <w:rFonts w:ascii="微软雅黑" w:hAnsi="微软雅黑"/>
          <w:sz w:val="24"/>
        </w:rPr>
      </w:pPr>
      <w:r>
        <w:rPr>
          <w:rFonts w:ascii="微软雅黑" w:hAnsi="微软雅黑" w:hint="eastAsia"/>
          <w:sz w:val="24"/>
        </w:rPr>
        <w:t>自来水公司电话：0571-87826789</w:t>
      </w:r>
    </w:p>
    <w:p w:rsidR="00BD66B8" w:rsidRDefault="00185F02">
      <w:pPr>
        <w:rPr>
          <w:rFonts w:ascii="微软雅黑" w:hAnsi="微软雅黑"/>
          <w:sz w:val="24"/>
        </w:rPr>
      </w:pPr>
      <w:r>
        <w:rPr>
          <w:rFonts w:ascii="微软雅黑" w:hAnsi="微软雅黑" w:hint="eastAsia"/>
          <w:sz w:val="24"/>
        </w:rPr>
        <w:lastRenderedPageBreak/>
        <w:t xml:space="preserve">     供电公司电话：95598  </w:t>
      </w:r>
    </w:p>
    <w:p w:rsidR="00BD66B8" w:rsidRDefault="00185F02">
      <w:pPr>
        <w:ind w:firstLineChars="250" w:firstLine="600"/>
        <w:rPr>
          <w:rFonts w:ascii="微软雅黑" w:hAnsi="微软雅黑"/>
          <w:sz w:val="24"/>
        </w:rPr>
      </w:pPr>
      <w:r>
        <w:rPr>
          <w:rFonts w:ascii="微软雅黑" w:hAnsi="微软雅黑" w:hint="eastAsia"/>
          <w:sz w:val="24"/>
        </w:rPr>
        <w:t>电费查询网址：http://www.95598.cn/person/index.shtml</w:t>
      </w:r>
    </w:p>
    <w:p w:rsidR="00BD66B8" w:rsidRDefault="00185F02">
      <w:pPr>
        <w:rPr>
          <w:rFonts w:ascii="微软雅黑" w:hAnsi="微软雅黑"/>
          <w:sz w:val="24"/>
        </w:rPr>
      </w:pPr>
      <w:r>
        <w:rPr>
          <w:rFonts w:ascii="微软雅黑" w:hAnsi="微软雅黑" w:hint="eastAsia"/>
          <w:sz w:val="24"/>
        </w:rPr>
        <w:t xml:space="preserve">     天然气公司电话：0571-88828788</w:t>
      </w:r>
    </w:p>
    <w:p w:rsidR="00BD66B8" w:rsidRDefault="00185F02">
      <w:pPr>
        <w:rPr>
          <w:rFonts w:ascii="微软雅黑" w:hAnsi="微软雅黑"/>
          <w:sz w:val="24"/>
        </w:rPr>
      </w:pPr>
      <w:r>
        <w:rPr>
          <w:rFonts w:ascii="微软雅黑" w:hAnsi="微软雅黑" w:hint="eastAsia"/>
          <w:sz w:val="24"/>
        </w:rPr>
        <w:t xml:space="preserve">     物业公司电话：暂无</w:t>
      </w:r>
    </w:p>
    <w:p w:rsidR="00BD66B8" w:rsidRDefault="00185F02">
      <w:pPr>
        <w:pStyle w:val="1"/>
      </w:pPr>
      <w:bookmarkStart w:id="18" w:name="_Toc6225"/>
      <w:bookmarkStart w:id="19" w:name="_Toc8118"/>
      <w:bookmarkEnd w:id="1"/>
      <w:r>
        <w:rPr>
          <w:rFonts w:hint="eastAsia"/>
        </w:rPr>
        <w:t>风险提示和解决方案</w:t>
      </w:r>
      <w:bookmarkEnd w:id="18"/>
      <w:bookmarkEnd w:id="19"/>
    </w:p>
    <w:tbl>
      <w:tblPr>
        <w:tblW w:w="8333"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33"/>
      </w:tblGrid>
      <w:tr w:rsidR="00BD66B8">
        <w:trPr>
          <w:trHeight w:val="719"/>
        </w:trPr>
        <w:tc>
          <w:tcPr>
            <w:tcW w:w="8333" w:type="dxa"/>
            <w:tcBorders>
              <w:top w:val="single" w:sz="4" w:space="0" w:color="auto"/>
              <w:left w:val="single" w:sz="4" w:space="0" w:color="auto"/>
              <w:bottom w:val="single" w:sz="4" w:space="0" w:color="auto"/>
              <w:right w:val="single" w:sz="4" w:space="0" w:color="auto"/>
            </w:tcBorders>
          </w:tcPr>
          <w:p w:rsidR="00BD66B8" w:rsidRDefault="00185F02">
            <w:pPr>
              <w:numPr>
                <w:ilvl w:val="0"/>
                <w:numId w:val="3"/>
              </w:numPr>
              <w:rPr>
                <w:rFonts w:ascii="微软雅黑" w:hAnsi="微软雅黑"/>
                <w:b/>
                <w:bCs/>
                <w:sz w:val="24"/>
              </w:rPr>
            </w:pPr>
            <w:r>
              <w:rPr>
                <w:rFonts w:ascii="微软雅黑" w:hAnsi="微软雅黑" w:hint="eastAsia"/>
                <w:b/>
                <w:bCs/>
                <w:sz w:val="24"/>
              </w:rPr>
              <w:t>占有问题：</w:t>
            </w:r>
          </w:p>
          <w:p w:rsidR="00BD66B8" w:rsidRDefault="00185F02">
            <w:pPr>
              <w:pStyle w:val="ad"/>
              <w:ind w:left="539" w:firstLineChars="0" w:firstLine="0"/>
              <w:rPr>
                <w:rFonts w:ascii="微软雅黑" w:hAnsi="微软雅黑"/>
                <w:b/>
                <w:bCs/>
                <w:sz w:val="24"/>
              </w:rPr>
            </w:pPr>
            <w:r>
              <w:rPr>
                <w:rFonts w:ascii="微软雅黑" w:hAnsi="微软雅黑" w:hint="eastAsia"/>
                <w:b/>
                <w:bCs/>
                <w:sz w:val="24"/>
              </w:rPr>
              <w:t>1、该房屋查封前已对外出租，买受人过户后不能立刻入住。</w:t>
            </w:r>
          </w:p>
          <w:p w:rsidR="00BD66B8" w:rsidRDefault="00185F02">
            <w:pPr>
              <w:ind w:firstLineChars="200" w:firstLine="480"/>
              <w:rPr>
                <w:rFonts w:ascii="微软雅黑" w:hAnsi="微软雅黑"/>
                <w:sz w:val="24"/>
              </w:rPr>
            </w:pPr>
            <w:r>
              <w:rPr>
                <w:rFonts w:ascii="微软雅黑" w:hAnsi="微软雅黑" w:hint="eastAsia"/>
                <w:sz w:val="24"/>
              </w:rPr>
              <w:t>解决方案：买受人可与租户协商提前解除房屋租赁合同，或代替被执行人继续享受租金。</w:t>
            </w:r>
          </w:p>
          <w:p w:rsidR="00BD66B8" w:rsidRDefault="00185F02">
            <w:pPr>
              <w:ind w:firstLineChars="250" w:firstLine="600"/>
              <w:rPr>
                <w:rFonts w:ascii="微软雅黑" w:hAnsi="微软雅黑"/>
                <w:b/>
                <w:bCs/>
                <w:sz w:val="24"/>
              </w:rPr>
            </w:pPr>
            <w:r>
              <w:rPr>
                <w:rFonts w:ascii="微软雅黑" w:hAnsi="微软雅黑" w:hint="eastAsia"/>
                <w:b/>
                <w:bCs/>
                <w:sz w:val="24"/>
              </w:rPr>
              <w:t>2、该房屋目前尚未腾空，竞买人拍得后不能立即使用。</w:t>
            </w:r>
          </w:p>
          <w:p w:rsidR="00BD66B8" w:rsidRDefault="00185F02">
            <w:pPr>
              <w:ind w:firstLineChars="200" w:firstLine="480"/>
              <w:rPr>
                <w:rFonts w:ascii="微软雅黑" w:hAnsi="微软雅黑"/>
                <w:sz w:val="24"/>
              </w:rPr>
            </w:pPr>
            <w:r>
              <w:rPr>
                <w:rFonts w:ascii="微软雅黑" w:hAnsi="微软雅黑" w:hint="eastAsia"/>
                <w:sz w:val="24"/>
              </w:rPr>
              <w:t>解决方案：买受人可与现占有人协商解决，协商不成的可向房屋所在地法院起诉解决。</w:t>
            </w:r>
          </w:p>
          <w:p w:rsidR="00BD66B8" w:rsidRDefault="00185F02">
            <w:pPr>
              <w:numPr>
                <w:ilvl w:val="0"/>
                <w:numId w:val="3"/>
              </w:numPr>
              <w:rPr>
                <w:rFonts w:ascii="微软雅黑" w:hAnsi="微软雅黑"/>
                <w:b/>
                <w:bCs/>
                <w:sz w:val="24"/>
              </w:rPr>
            </w:pPr>
            <w:r>
              <w:rPr>
                <w:rFonts w:ascii="微软雅黑" w:hAnsi="微软雅黑" w:hint="eastAsia"/>
                <w:b/>
                <w:bCs/>
                <w:sz w:val="24"/>
              </w:rPr>
              <w:t>该房屋已抵押，竞买人拍得后不能立即办理过户。</w:t>
            </w:r>
          </w:p>
          <w:p w:rsidR="00BD66B8" w:rsidRDefault="00185F02">
            <w:pPr>
              <w:ind w:firstLineChars="200" w:firstLine="480"/>
              <w:rPr>
                <w:rFonts w:ascii="微软雅黑" w:hAnsi="微软雅黑"/>
                <w:sz w:val="24"/>
              </w:rPr>
            </w:pPr>
            <w:r>
              <w:rPr>
                <w:rFonts w:ascii="微软雅黑" w:hAnsi="微软雅黑" w:hint="eastAsia"/>
                <w:sz w:val="24"/>
              </w:rPr>
              <w:t>解决方案：竞买人拍得该房屋后，应先办理抵押撤销登记，再办理过户，也可委托律师代为办理。</w:t>
            </w:r>
          </w:p>
          <w:p w:rsidR="00BD66B8" w:rsidRDefault="00185F02">
            <w:pPr>
              <w:numPr>
                <w:ilvl w:val="0"/>
                <w:numId w:val="3"/>
              </w:numPr>
              <w:rPr>
                <w:rFonts w:ascii="微软雅黑" w:hAnsi="微软雅黑"/>
                <w:b/>
                <w:bCs/>
                <w:sz w:val="24"/>
              </w:rPr>
            </w:pPr>
            <w:r>
              <w:rPr>
                <w:rFonts w:ascii="微软雅黑" w:hAnsi="微软雅黑" w:hint="eastAsia"/>
                <w:b/>
                <w:bCs/>
                <w:sz w:val="24"/>
              </w:rPr>
              <w:t>税费问题</w:t>
            </w:r>
          </w:p>
          <w:p w:rsidR="00BD66B8" w:rsidRDefault="00185F02">
            <w:pPr>
              <w:pStyle w:val="ad"/>
              <w:numPr>
                <w:ilvl w:val="0"/>
                <w:numId w:val="4"/>
              </w:numPr>
              <w:ind w:firstLineChars="0"/>
              <w:rPr>
                <w:rFonts w:ascii="微软雅黑" w:hAnsi="微软雅黑"/>
                <w:b/>
                <w:bCs/>
                <w:sz w:val="24"/>
              </w:rPr>
            </w:pPr>
            <w:r>
              <w:rPr>
                <w:rFonts w:ascii="微软雅黑" w:hAnsi="微软雅黑" w:hint="eastAsia"/>
                <w:b/>
                <w:bCs/>
                <w:sz w:val="24"/>
              </w:rPr>
              <w:t>该房屋税费由买受人和出卖人双方承担，买受人须先行垫付出卖人应缴税款。</w:t>
            </w:r>
          </w:p>
          <w:p w:rsidR="00BD66B8" w:rsidRDefault="00185F02">
            <w:pPr>
              <w:ind w:firstLineChars="200" w:firstLine="480"/>
              <w:rPr>
                <w:rFonts w:ascii="微软雅黑" w:hAnsi="微软雅黑"/>
                <w:sz w:val="24"/>
              </w:rPr>
            </w:pPr>
            <w:r>
              <w:rPr>
                <w:rFonts w:ascii="微软雅黑" w:hAnsi="微软雅黑" w:hint="eastAsia"/>
                <w:sz w:val="24"/>
              </w:rPr>
              <w:t>解决方案：买受人先行垫付出卖人应缴税款后，应当自知道房屋解封之日</w:t>
            </w:r>
            <w:r>
              <w:rPr>
                <w:rFonts w:ascii="微软雅黑" w:hAnsi="微软雅黑" w:hint="eastAsia"/>
                <w:sz w:val="24"/>
              </w:rPr>
              <w:lastRenderedPageBreak/>
              <w:t>起30日内向法院申请退税。</w:t>
            </w:r>
          </w:p>
          <w:p w:rsidR="00BD66B8" w:rsidRDefault="00185F02">
            <w:pPr>
              <w:pStyle w:val="ad"/>
              <w:numPr>
                <w:ilvl w:val="0"/>
                <w:numId w:val="4"/>
              </w:numPr>
              <w:ind w:firstLineChars="0"/>
              <w:rPr>
                <w:rFonts w:ascii="微软雅黑" w:hAnsi="微软雅黑"/>
                <w:sz w:val="24"/>
              </w:rPr>
            </w:pPr>
            <w:r>
              <w:rPr>
                <w:rFonts w:ascii="微软雅黑" w:hAnsi="微软雅黑" w:hint="eastAsia"/>
                <w:b/>
                <w:bCs/>
                <w:sz w:val="24"/>
              </w:rPr>
              <w:t>该房屋买卖双方税费均由购买人承担。</w:t>
            </w:r>
          </w:p>
          <w:p w:rsidR="00BD66B8" w:rsidRDefault="00185F02">
            <w:pPr>
              <w:pStyle w:val="ad"/>
              <w:ind w:left="420" w:firstLineChars="0" w:firstLine="0"/>
              <w:rPr>
                <w:rFonts w:ascii="微软雅黑" w:hAnsi="微软雅黑"/>
                <w:sz w:val="24"/>
              </w:rPr>
            </w:pPr>
            <w:proofErr w:type="gramStart"/>
            <w:r>
              <w:rPr>
                <w:rFonts w:ascii="微软雅黑" w:hAnsi="微软雅黑" w:hint="eastAsia"/>
                <w:sz w:val="24"/>
              </w:rPr>
              <w:t>请合理</w:t>
            </w:r>
            <w:proofErr w:type="gramEnd"/>
            <w:r>
              <w:rPr>
                <w:rFonts w:ascii="微软雅黑" w:hAnsi="微软雅黑" w:hint="eastAsia"/>
                <w:sz w:val="24"/>
              </w:rPr>
              <w:t>计算成本（我们已对税费做了假设</w:t>
            </w:r>
            <w:proofErr w:type="gramStart"/>
            <w:r>
              <w:rPr>
                <w:rFonts w:ascii="微软雅黑" w:hAnsi="微软雅黑" w:hint="eastAsia"/>
                <w:sz w:val="24"/>
              </w:rPr>
              <w:t>性初</w:t>
            </w:r>
            <w:proofErr w:type="gramEnd"/>
            <w:r>
              <w:rPr>
                <w:rFonts w:ascii="微软雅黑" w:hAnsi="微软雅黑" w:hint="eastAsia"/>
                <w:sz w:val="24"/>
              </w:rPr>
              <w:t>步参考性测算，因数据不准确需购买人自行测算，详细政策及计算方式见附件）</w:t>
            </w:r>
          </w:p>
          <w:p w:rsidR="00BD66B8" w:rsidRDefault="00185F02">
            <w:pPr>
              <w:pStyle w:val="ad"/>
              <w:numPr>
                <w:ilvl w:val="0"/>
                <w:numId w:val="4"/>
              </w:numPr>
              <w:ind w:firstLineChars="0"/>
              <w:rPr>
                <w:rFonts w:ascii="微软雅黑" w:hAnsi="微软雅黑"/>
                <w:b/>
                <w:bCs/>
                <w:sz w:val="24"/>
              </w:rPr>
            </w:pPr>
            <w:r>
              <w:rPr>
                <w:rFonts w:ascii="微软雅黑" w:hAnsi="微软雅黑" w:hint="eastAsia"/>
                <w:b/>
                <w:bCs/>
                <w:sz w:val="24"/>
              </w:rPr>
              <w:t>该房屋为预售房，买受人须缴纳两次契税。</w:t>
            </w:r>
          </w:p>
          <w:p w:rsidR="00BD66B8" w:rsidRDefault="00185F02">
            <w:pPr>
              <w:ind w:firstLineChars="200" w:firstLine="480"/>
              <w:rPr>
                <w:rFonts w:ascii="微软雅黑" w:hAnsi="微软雅黑"/>
                <w:sz w:val="24"/>
              </w:rPr>
            </w:pPr>
            <w:r>
              <w:rPr>
                <w:rFonts w:ascii="微软雅黑" w:hAnsi="微软雅黑" w:hint="eastAsia"/>
                <w:sz w:val="24"/>
              </w:rPr>
              <w:t>解决方案：竞买人对该房屋的预售</w:t>
            </w:r>
            <w:proofErr w:type="gramStart"/>
            <w:r>
              <w:rPr>
                <w:rFonts w:ascii="微软雅黑" w:hAnsi="微软雅黑" w:hint="eastAsia"/>
                <w:sz w:val="24"/>
              </w:rPr>
              <w:t>房性质</w:t>
            </w:r>
            <w:proofErr w:type="gramEnd"/>
            <w:r>
              <w:rPr>
                <w:rFonts w:ascii="微软雅黑" w:hAnsi="微软雅黑" w:hint="eastAsia"/>
                <w:sz w:val="24"/>
              </w:rPr>
              <w:t>应引起高度注意，提前做好税费测算和资金准备。</w:t>
            </w:r>
          </w:p>
          <w:p w:rsidR="00BD66B8" w:rsidRDefault="00185F02">
            <w:pPr>
              <w:pStyle w:val="ad"/>
              <w:numPr>
                <w:ilvl w:val="0"/>
                <w:numId w:val="3"/>
              </w:numPr>
              <w:ind w:firstLineChars="0"/>
              <w:rPr>
                <w:rFonts w:ascii="微软雅黑" w:hAnsi="微软雅黑"/>
                <w:b/>
                <w:bCs/>
                <w:sz w:val="24"/>
              </w:rPr>
            </w:pPr>
            <w:r>
              <w:rPr>
                <w:rFonts w:ascii="微软雅黑" w:hAnsi="微软雅黑" w:hint="eastAsia"/>
                <w:b/>
                <w:bCs/>
                <w:sz w:val="24"/>
              </w:rPr>
              <w:t>划拨土地。</w:t>
            </w:r>
          </w:p>
          <w:p w:rsidR="00BD66B8" w:rsidRDefault="00185F02">
            <w:pPr>
              <w:ind w:firstLineChars="200" w:firstLine="480"/>
              <w:rPr>
                <w:rFonts w:ascii="微软雅黑" w:hAnsi="微软雅黑"/>
                <w:sz w:val="24"/>
              </w:rPr>
            </w:pPr>
            <w:r>
              <w:rPr>
                <w:rFonts w:ascii="微软雅黑" w:hAnsi="微软雅黑" w:hint="eastAsia"/>
                <w:sz w:val="24"/>
              </w:rPr>
              <w:t>该房屋所在土地为划拨用地，须由购买人补交土地出让金。</w:t>
            </w:r>
          </w:p>
          <w:p w:rsidR="00BD66B8" w:rsidRDefault="00185F02">
            <w:pPr>
              <w:pStyle w:val="ad"/>
              <w:numPr>
                <w:ilvl w:val="0"/>
                <w:numId w:val="3"/>
              </w:numPr>
              <w:ind w:firstLineChars="0"/>
              <w:rPr>
                <w:rFonts w:ascii="微软雅黑" w:hAnsi="微软雅黑"/>
                <w:sz w:val="24"/>
              </w:rPr>
            </w:pPr>
            <w:r>
              <w:rPr>
                <w:rFonts w:ascii="微软雅黑" w:hAnsi="微软雅黑" w:hint="eastAsia"/>
                <w:b/>
                <w:bCs/>
                <w:sz w:val="24"/>
              </w:rPr>
              <w:t>该房屋户籍登记及学籍使用情形不明。</w:t>
            </w:r>
          </w:p>
          <w:p w:rsidR="00BD66B8" w:rsidRDefault="00185F02">
            <w:pPr>
              <w:ind w:firstLineChars="200" w:firstLine="480"/>
              <w:rPr>
                <w:rFonts w:ascii="微软雅黑" w:hAnsi="微软雅黑"/>
                <w:sz w:val="24"/>
              </w:rPr>
            </w:pPr>
            <w:r>
              <w:rPr>
                <w:rFonts w:ascii="微软雅黑" w:hAnsi="微软雅黑" w:hint="eastAsia"/>
                <w:sz w:val="24"/>
              </w:rPr>
              <w:t>解决方案：由于户籍登记信息法院未做公示，若出现原户主不配合迁出情形，买受人可以依据新的产权证明向当地户籍登记机构申报立户登记。对该房屋的学籍使用情形，可以向房屋所在学区的学校了解。</w:t>
            </w:r>
          </w:p>
          <w:p w:rsidR="00BD66B8" w:rsidRDefault="00185F02">
            <w:pPr>
              <w:pStyle w:val="ad"/>
              <w:numPr>
                <w:ilvl w:val="0"/>
                <w:numId w:val="3"/>
              </w:numPr>
              <w:ind w:firstLineChars="0"/>
              <w:rPr>
                <w:rFonts w:ascii="微软雅黑" w:hAnsi="微软雅黑"/>
                <w:b/>
                <w:bCs/>
                <w:sz w:val="24"/>
              </w:rPr>
            </w:pPr>
            <w:r>
              <w:rPr>
                <w:rFonts w:ascii="微软雅黑" w:hAnsi="微软雅黑" w:hint="eastAsia"/>
                <w:b/>
                <w:bCs/>
                <w:sz w:val="24"/>
              </w:rPr>
              <w:t>水、电、煤及</w:t>
            </w:r>
            <w:proofErr w:type="gramStart"/>
            <w:r>
              <w:rPr>
                <w:rFonts w:ascii="微软雅黑" w:hAnsi="微软雅黑" w:hint="eastAsia"/>
                <w:b/>
                <w:bCs/>
                <w:sz w:val="24"/>
              </w:rPr>
              <w:t>物业费</w:t>
            </w:r>
            <w:proofErr w:type="gramEnd"/>
            <w:r>
              <w:rPr>
                <w:rFonts w:ascii="微软雅黑" w:hAnsi="微软雅黑" w:hint="eastAsia"/>
                <w:b/>
                <w:bCs/>
                <w:sz w:val="24"/>
              </w:rPr>
              <w:t>存在拖欠情况</w:t>
            </w:r>
          </w:p>
          <w:p w:rsidR="00BD66B8" w:rsidRDefault="00185F02">
            <w:pPr>
              <w:ind w:firstLineChars="200" w:firstLine="480"/>
              <w:rPr>
                <w:rFonts w:ascii="微软雅黑" w:hAnsi="微软雅黑"/>
                <w:sz w:val="24"/>
              </w:rPr>
            </w:pPr>
            <w:r>
              <w:rPr>
                <w:rFonts w:ascii="微软雅黑" w:hAnsi="微软雅黑" w:hint="eastAsia"/>
                <w:sz w:val="24"/>
              </w:rPr>
              <w:t>需买方承担，</w:t>
            </w:r>
            <w:proofErr w:type="gramStart"/>
            <w:r>
              <w:rPr>
                <w:rFonts w:ascii="微软雅黑" w:hAnsi="微软雅黑" w:hint="eastAsia"/>
                <w:sz w:val="24"/>
              </w:rPr>
              <w:t>请合理</w:t>
            </w:r>
            <w:proofErr w:type="gramEnd"/>
            <w:r>
              <w:rPr>
                <w:rFonts w:ascii="微软雅黑" w:hAnsi="微软雅黑" w:hint="eastAsia"/>
                <w:sz w:val="24"/>
              </w:rPr>
              <w:t>计算成本。</w:t>
            </w:r>
          </w:p>
          <w:p w:rsidR="00BD66B8" w:rsidRDefault="00185F02">
            <w:pPr>
              <w:numPr>
                <w:ilvl w:val="0"/>
                <w:numId w:val="5"/>
              </w:numPr>
              <w:rPr>
                <w:rFonts w:ascii="微软雅黑" w:hAnsi="微软雅黑" w:cs="微软雅黑"/>
                <w:kern w:val="0"/>
                <w:sz w:val="24"/>
                <w:shd w:val="clear" w:color="auto" w:fill="FFFFFF"/>
              </w:rPr>
            </w:pPr>
            <w:r>
              <w:rPr>
                <w:rFonts w:ascii="微软雅黑" w:hAnsi="微软雅黑" w:hint="eastAsia"/>
                <w:b/>
                <w:bCs/>
                <w:sz w:val="24"/>
              </w:rPr>
              <w:t>该房屋有优先购买权人</w:t>
            </w:r>
            <w:r>
              <w:rPr>
                <w:rFonts w:ascii="微软雅黑" w:hAnsi="微软雅黑" w:hint="eastAsia"/>
                <w:b/>
                <w:bCs/>
                <w:sz w:val="24"/>
                <w:u w:val="single"/>
              </w:rPr>
              <w:t>某某</w:t>
            </w:r>
            <w:r>
              <w:rPr>
                <w:rFonts w:ascii="微软雅黑" w:hAnsi="微软雅黑" w:hint="eastAsia"/>
                <w:b/>
                <w:bCs/>
                <w:sz w:val="24"/>
              </w:rPr>
              <w:t>（承租人，共有权人），同等出价下承租人可以优先获得该房屋。</w:t>
            </w:r>
          </w:p>
          <w:p w:rsidR="00BD66B8" w:rsidRDefault="00BD66B8">
            <w:pPr>
              <w:pStyle w:val="ad"/>
              <w:ind w:firstLine="480"/>
              <w:rPr>
                <w:rFonts w:ascii="微软雅黑" w:hAnsi="微软雅黑" w:cs="微软雅黑"/>
                <w:kern w:val="0"/>
                <w:sz w:val="24"/>
                <w:shd w:val="clear" w:color="auto" w:fill="FFFFFF"/>
              </w:rPr>
            </w:pPr>
          </w:p>
        </w:tc>
      </w:tr>
    </w:tbl>
    <w:p w:rsidR="00BD66B8" w:rsidRDefault="00185F02">
      <w:pPr>
        <w:pStyle w:val="1"/>
      </w:pPr>
      <w:bookmarkStart w:id="20" w:name="_Toc16882"/>
      <w:bookmarkStart w:id="21" w:name="_Toc12205"/>
      <w:r>
        <w:rPr>
          <w:rFonts w:hint="eastAsia"/>
        </w:rPr>
        <w:lastRenderedPageBreak/>
        <w:t>附</w:t>
      </w:r>
      <w:bookmarkEnd w:id="20"/>
      <w:r>
        <w:rPr>
          <w:rFonts w:hint="eastAsia"/>
        </w:rPr>
        <w:t>录</w:t>
      </w:r>
      <w:bookmarkEnd w:id="21"/>
    </w:p>
    <w:p w:rsidR="00BD66B8" w:rsidRDefault="00185F02">
      <w:pPr>
        <w:pStyle w:val="2"/>
      </w:pPr>
      <w:bookmarkStart w:id="22" w:name="_Toc25198"/>
      <w:bookmarkStart w:id="23" w:name="_Toc29030"/>
      <w:r>
        <w:rPr>
          <w:rFonts w:hint="eastAsia"/>
        </w:rPr>
        <w:t>4.1</w:t>
      </w:r>
      <w:r>
        <w:rPr>
          <w:rFonts w:hint="eastAsia"/>
        </w:rPr>
        <w:t>本地重要法规政策</w:t>
      </w:r>
      <w:bookmarkEnd w:id="22"/>
      <w:bookmarkEnd w:id="23"/>
    </w:p>
    <w:p w:rsidR="00BD66B8" w:rsidRDefault="00185F02">
      <w:pPr>
        <w:pStyle w:val="3"/>
      </w:pPr>
      <w:bookmarkStart w:id="24" w:name="_Toc31475"/>
      <w:bookmarkStart w:id="25" w:name="_Toc19019"/>
      <w:bookmarkStart w:id="26" w:name="_Toc11089"/>
      <w:bookmarkStart w:id="27" w:name="_Toc6850"/>
      <w:bookmarkStart w:id="28" w:name="_Toc7248"/>
      <w:bookmarkStart w:id="29" w:name="_Toc6165"/>
      <w:r>
        <w:rPr>
          <w:rFonts w:hint="eastAsia"/>
        </w:rPr>
        <w:t>4.1.1</w:t>
      </w:r>
      <w:r>
        <w:rPr>
          <w:rFonts w:hint="eastAsia"/>
        </w:rPr>
        <w:t>限购政策</w:t>
      </w:r>
      <w:bookmarkEnd w:id="24"/>
      <w:bookmarkEnd w:id="25"/>
      <w:bookmarkEnd w:id="26"/>
      <w:bookmarkEnd w:id="27"/>
      <w:bookmarkEnd w:id="28"/>
      <w:bookmarkEnd w:id="29"/>
    </w:p>
    <w:p w:rsidR="00BD66B8" w:rsidRDefault="00185F02">
      <w:pPr>
        <w:pStyle w:val="4"/>
        <w:rPr>
          <w:sz w:val="24"/>
        </w:rPr>
      </w:pPr>
      <w:bookmarkStart w:id="30" w:name="_Toc1863"/>
      <w:bookmarkStart w:id="31" w:name="_Toc21942"/>
      <w:bookmarkStart w:id="32" w:name="_Toc17793"/>
      <w:bookmarkStart w:id="33" w:name="_Toc19614"/>
      <w:r>
        <w:rPr>
          <w:rFonts w:hint="eastAsia"/>
          <w:sz w:val="24"/>
        </w:rPr>
        <w:t>提示</w:t>
      </w:r>
      <w:bookmarkEnd w:id="30"/>
      <w:bookmarkEnd w:id="31"/>
      <w:bookmarkEnd w:id="32"/>
      <w:bookmarkEnd w:id="33"/>
    </w:p>
    <w:tbl>
      <w:tblPr>
        <w:tblStyle w:val="ac"/>
        <w:tblW w:w="8400" w:type="dxa"/>
        <w:tblLayout w:type="fixed"/>
        <w:tblLook w:val="04A0" w:firstRow="1" w:lastRow="0" w:firstColumn="1" w:lastColumn="0" w:noHBand="0" w:noVBand="1"/>
      </w:tblPr>
      <w:tblGrid>
        <w:gridCol w:w="8400"/>
      </w:tblGrid>
      <w:tr w:rsidR="00BD66B8">
        <w:tc>
          <w:tcPr>
            <w:tcW w:w="8400" w:type="dxa"/>
            <w:tcBorders>
              <w:top w:val="single" w:sz="4" w:space="0" w:color="auto"/>
              <w:left w:val="single" w:sz="4" w:space="0" w:color="auto"/>
              <w:bottom w:val="single" w:sz="4" w:space="0" w:color="auto"/>
              <w:right w:val="single" w:sz="4" w:space="0" w:color="auto"/>
            </w:tcBorders>
          </w:tcPr>
          <w:p w:rsidR="00BD66B8" w:rsidRDefault="00185F02">
            <w:pPr>
              <w:rPr>
                <w:rFonts w:ascii="微软雅黑" w:hAnsi="微软雅黑" w:cs="宋体"/>
                <w:b/>
                <w:bCs/>
                <w:kern w:val="0"/>
                <w:sz w:val="21"/>
                <w:szCs w:val="21"/>
              </w:rPr>
            </w:pPr>
            <w:r>
              <w:rPr>
                <w:rFonts w:ascii="微软雅黑" w:hAnsi="微软雅黑" w:cs="宋体" w:hint="eastAsia"/>
                <w:b/>
                <w:bCs/>
                <w:kern w:val="0"/>
                <w:sz w:val="21"/>
                <w:szCs w:val="21"/>
              </w:rPr>
              <w:t>本标的物</w:t>
            </w:r>
            <w:proofErr w:type="gramStart"/>
            <w:r>
              <w:rPr>
                <w:rFonts w:ascii="微软雅黑" w:hAnsi="微软雅黑" w:cs="宋体" w:hint="eastAsia"/>
                <w:b/>
                <w:bCs/>
                <w:kern w:val="0"/>
                <w:sz w:val="21"/>
                <w:szCs w:val="21"/>
              </w:rPr>
              <w:t>系法院</w:t>
            </w:r>
            <w:proofErr w:type="gramEnd"/>
            <w:r>
              <w:rPr>
                <w:rFonts w:ascii="微软雅黑" w:hAnsi="微软雅黑" w:cs="宋体" w:hint="eastAsia"/>
                <w:b/>
                <w:bCs/>
                <w:kern w:val="0"/>
                <w:sz w:val="21"/>
                <w:szCs w:val="21"/>
              </w:rPr>
              <w:t>执行处置送拍，竞买成功将出具《执行裁定书》，因此不受限购政策限制。</w:t>
            </w:r>
          </w:p>
        </w:tc>
      </w:tr>
    </w:tbl>
    <w:p w:rsidR="00BD66B8" w:rsidRDefault="00BD66B8">
      <w:pPr>
        <w:rPr>
          <w:rFonts w:ascii="微软雅黑" w:hAnsi="微软雅黑"/>
        </w:rPr>
      </w:pPr>
    </w:p>
    <w:p w:rsidR="00BD66B8" w:rsidRDefault="00185F02">
      <w:pPr>
        <w:rPr>
          <w:rFonts w:ascii="微软雅黑" w:hAnsi="微软雅黑"/>
          <w:sz w:val="24"/>
        </w:rPr>
      </w:pPr>
      <w:r>
        <w:rPr>
          <w:rFonts w:ascii="微软雅黑" w:hAnsi="微软雅黑" w:hint="eastAsia"/>
          <w:sz w:val="24"/>
        </w:rPr>
        <w:t>如何理解“限购”？</w:t>
      </w:r>
    </w:p>
    <w:p w:rsidR="00BD66B8" w:rsidRDefault="00185F02">
      <w:pPr>
        <w:rPr>
          <w:rFonts w:ascii="微软雅黑" w:hAnsi="微软雅黑"/>
          <w:sz w:val="24"/>
        </w:rPr>
      </w:pPr>
      <w:r>
        <w:rPr>
          <w:rFonts w:ascii="微软雅黑" w:hAnsi="微软雅黑" w:hint="eastAsia"/>
          <w:sz w:val="24"/>
        </w:rPr>
        <w:t>杭州市住房保障与房产管理局</w:t>
      </w:r>
    </w:p>
    <w:p w:rsidR="00BD66B8" w:rsidRDefault="00185F02">
      <w:pPr>
        <w:rPr>
          <w:rFonts w:ascii="微软雅黑" w:hAnsi="微软雅黑"/>
          <w:sz w:val="24"/>
        </w:rPr>
      </w:pPr>
      <w:r>
        <w:rPr>
          <w:rFonts w:ascii="微软雅黑" w:hAnsi="微软雅黑" w:hint="eastAsia"/>
          <w:sz w:val="24"/>
        </w:rPr>
        <w:t>关于我市实施住房限购有关问答（2016年9月18日）</w:t>
      </w:r>
    </w:p>
    <w:p w:rsidR="00BD66B8" w:rsidRDefault="00185F02">
      <w:pPr>
        <w:rPr>
          <w:rFonts w:ascii="微软雅黑" w:hAnsi="微软雅黑"/>
          <w:sz w:val="24"/>
        </w:rPr>
      </w:pPr>
      <w:r>
        <w:rPr>
          <w:rFonts w:ascii="微软雅黑" w:hAnsi="微软雅黑" w:hint="eastAsia"/>
          <w:sz w:val="24"/>
        </w:rPr>
        <w:t>答：指限制居民家庭通过市场途径购买商品住房和二手住房（不包括非住宅），包括与他人共同购买，不包括因继承、赠与、交换、分割、房改、法院裁定等取得房屋。</w:t>
      </w:r>
    </w:p>
    <w:p w:rsidR="00BD66B8" w:rsidRDefault="00185F02">
      <w:pPr>
        <w:pStyle w:val="3"/>
      </w:pPr>
      <w:bookmarkStart w:id="34" w:name="_Toc2645"/>
      <w:bookmarkStart w:id="35" w:name="_Toc8760"/>
      <w:bookmarkStart w:id="36" w:name="_Toc15103"/>
      <w:bookmarkStart w:id="37" w:name="_Toc25861"/>
      <w:bookmarkStart w:id="38" w:name="_Toc1482"/>
      <w:bookmarkStart w:id="39" w:name="_Toc10516"/>
      <w:r>
        <w:rPr>
          <w:rFonts w:hint="eastAsia"/>
        </w:rPr>
        <w:t>4.1.2</w:t>
      </w:r>
      <w:r>
        <w:rPr>
          <w:rFonts w:hint="eastAsia"/>
        </w:rPr>
        <w:t>落户政策</w:t>
      </w:r>
      <w:bookmarkEnd w:id="34"/>
      <w:bookmarkEnd w:id="35"/>
      <w:bookmarkEnd w:id="36"/>
      <w:bookmarkEnd w:id="37"/>
      <w:bookmarkEnd w:id="38"/>
      <w:bookmarkEnd w:id="39"/>
    </w:p>
    <w:p w:rsidR="00BD66B8" w:rsidRDefault="00185F02">
      <w:pPr>
        <w:pStyle w:val="4"/>
        <w:rPr>
          <w:sz w:val="24"/>
        </w:rPr>
      </w:pPr>
      <w:bookmarkStart w:id="40" w:name="_Toc20893"/>
      <w:bookmarkStart w:id="41" w:name="_Toc13996"/>
      <w:bookmarkStart w:id="42" w:name="_Toc28986"/>
      <w:bookmarkStart w:id="43" w:name="_Toc5010"/>
      <w:bookmarkStart w:id="44" w:name="_Toc17614"/>
      <w:bookmarkStart w:id="45" w:name="_Toc2576"/>
      <w:r>
        <w:rPr>
          <w:rFonts w:hint="eastAsia"/>
          <w:sz w:val="24"/>
        </w:rPr>
        <w:t>提示</w:t>
      </w:r>
      <w:bookmarkEnd w:id="40"/>
      <w:bookmarkEnd w:id="41"/>
      <w:bookmarkEnd w:id="42"/>
      <w:bookmarkEnd w:id="43"/>
      <w:bookmarkEnd w:id="44"/>
      <w:bookmarkEnd w:id="45"/>
    </w:p>
    <w:tbl>
      <w:tblPr>
        <w:tblW w:w="8280" w:type="dxa"/>
        <w:tblInd w:w="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80"/>
      </w:tblGrid>
      <w:tr w:rsidR="00BD66B8">
        <w:tc>
          <w:tcPr>
            <w:tcW w:w="8280" w:type="dxa"/>
            <w:tcBorders>
              <w:top w:val="single" w:sz="4" w:space="0" w:color="auto"/>
              <w:left w:val="single" w:sz="4" w:space="0" w:color="auto"/>
              <w:bottom w:val="single" w:sz="4" w:space="0" w:color="auto"/>
              <w:right w:val="single" w:sz="4" w:space="0" w:color="auto"/>
            </w:tcBorders>
          </w:tcPr>
          <w:p w:rsidR="00BD66B8" w:rsidRDefault="00185F02">
            <w:pPr>
              <w:rPr>
                <w:rFonts w:ascii="微软雅黑" w:hAnsi="微软雅黑" w:cs="宋体"/>
                <w:sz w:val="21"/>
                <w:szCs w:val="21"/>
              </w:rPr>
            </w:pPr>
            <w:r>
              <w:rPr>
                <w:rStyle w:val="aa"/>
                <w:rFonts w:ascii="微软雅黑" w:hAnsi="微软雅黑" w:hint="eastAsia"/>
                <w:sz w:val="21"/>
                <w:szCs w:val="21"/>
              </w:rPr>
              <w:t>购房不能直接在杭州市区直接落户，但竞拍成功且实际居住的，可获得30分的积分。</w:t>
            </w:r>
          </w:p>
        </w:tc>
      </w:tr>
    </w:tbl>
    <w:p w:rsidR="00BD66B8" w:rsidRDefault="00BD66B8">
      <w:pPr>
        <w:rPr>
          <w:rFonts w:ascii="微软雅黑" w:hAnsi="微软雅黑"/>
        </w:rPr>
      </w:pPr>
    </w:p>
    <w:p w:rsidR="00BD66B8" w:rsidRDefault="00185F02">
      <w:pPr>
        <w:rPr>
          <w:rFonts w:ascii="微软雅黑" w:hAnsi="微软雅黑"/>
          <w:sz w:val="24"/>
        </w:rPr>
      </w:pPr>
      <w:r>
        <w:rPr>
          <w:rFonts w:ascii="微软雅黑" w:hAnsi="微软雅黑" w:cs="宋体" w:hint="eastAsia"/>
          <w:sz w:val="24"/>
        </w:rPr>
        <w:t>《</w:t>
      </w:r>
      <w:r>
        <w:rPr>
          <w:rFonts w:ascii="微软雅黑" w:hAnsi="微软雅黑" w:hint="eastAsia"/>
          <w:sz w:val="24"/>
        </w:rPr>
        <w:t>关于暂停实施市区范围内购房入户的通知》</w:t>
      </w:r>
    </w:p>
    <w:p w:rsidR="00BD66B8" w:rsidRDefault="00185F02">
      <w:pPr>
        <w:rPr>
          <w:rFonts w:ascii="微软雅黑" w:hAnsi="微软雅黑"/>
          <w:sz w:val="24"/>
        </w:rPr>
      </w:pPr>
      <w:r>
        <w:rPr>
          <w:rFonts w:ascii="微软雅黑" w:hAnsi="微软雅黑" w:hint="eastAsia"/>
          <w:sz w:val="24"/>
        </w:rPr>
        <w:t>杭州市住房保障与房产管理局（2016年9月27日）</w:t>
      </w:r>
    </w:p>
    <w:p w:rsidR="00BD66B8" w:rsidRDefault="00185F02">
      <w:pPr>
        <w:rPr>
          <w:rFonts w:ascii="微软雅黑" w:hAnsi="微软雅黑"/>
          <w:sz w:val="24"/>
        </w:rPr>
      </w:pPr>
      <w:r>
        <w:rPr>
          <w:rFonts w:ascii="微软雅黑" w:hAnsi="微软雅黑" w:hint="eastAsia"/>
          <w:sz w:val="24"/>
        </w:rPr>
        <w:lastRenderedPageBreak/>
        <w:t>《杭州市居住证积分管理办法（试行）》(2018年元旦开始施行，具体细则还未出台)</w:t>
      </w:r>
    </w:p>
    <w:p w:rsidR="00BD66B8" w:rsidRDefault="00185F02">
      <w:pPr>
        <w:pStyle w:val="2"/>
      </w:pPr>
      <w:bookmarkStart w:id="46" w:name="_Toc21775"/>
      <w:bookmarkStart w:id="47" w:name="_Toc501738193"/>
      <w:bookmarkStart w:id="48" w:name="_Toc22807"/>
      <w:bookmarkStart w:id="49" w:name="_Toc17569"/>
      <w:bookmarkStart w:id="50" w:name="_Toc22065"/>
      <w:bookmarkStart w:id="51" w:name="_Toc25072"/>
      <w:r>
        <w:rPr>
          <w:rFonts w:hint="eastAsia"/>
        </w:rPr>
        <w:t>4.2</w:t>
      </w:r>
      <w:r>
        <w:rPr>
          <w:rFonts w:hint="eastAsia"/>
        </w:rPr>
        <w:t>交割流程介绍</w:t>
      </w:r>
      <w:bookmarkEnd w:id="46"/>
      <w:bookmarkEnd w:id="47"/>
      <w:bookmarkEnd w:id="48"/>
      <w:bookmarkEnd w:id="49"/>
      <w:bookmarkEnd w:id="50"/>
      <w:bookmarkEnd w:id="51"/>
    </w:p>
    <w:p w:rsidR="00BD66B8" w:rsidRDefault="00185F02">
      <w:pPr>
        <w:pStyle w:val="3"/>
      </w:pPr>
      <w:bookmarkStart w:id="52" w:name="_Toc21509"/>
      <w:bookmarkStart w:id="53" w:name="_Toc21039"/>
      <w:bookmarkStart w:id="54" w:name="_Toc26671"/>
      <w:bookmarkStart w:id="55" w:name="_Toc13841"/>
      <w:bookmarkStart w:id="56" w:name="_Toc4102"/>
      <w:r>
        <w:rPr>
          <w:rFonts w:hint="eastAsia"/>
        </w:rPr>
        <w:t>4.2.1</w:t>
      </w:r>
      <w:r>
        <w:rPr>
          <w:rFonts w:hint="eastAsia"/>
        </w:rPr>
        <w:t>框架流程</w:t>
      </w:r>
      <w:bookmarkEnd w:id="52"/>
      <w:bookmarkEnd w:id="53"/>
      <w:bookmarkEnd w:id="54"/>
      <w:bookmarkEnd w:id="55"/>
      <w:bookmarkEnd w:id="56"/>
    </w:p>
    <w:p w:rsidR="00BD66B8" w:rsidRDefault="00185F02">
      <w:pPr>
        <w:rPr>
          <w:rFonts w:ascii="微软雅黑" w:hAnsi="微软雅黑"/>
          <w:b/>
          <w:bCs/>
          <w:sz w:val="24"/>
        </w:rPr>
      </w:pPr>
      <w:r>
        <w:rPr>
          <w:rFonts w:ascii="微软雅黑" w:hAnsi="微软雅黑"/>
          <w:b/>
          <w:noProof/>
          <w:sz w:val="24"/>
        </w:rPr>
        <w:drawing>
          <wp:inline distT="0" distB="0" distL="0" distR="0">
            <wp:extent cx="5272405" cy="2171700"/>
            <wp:effectExtent l="0" t="0" r="0" b="0"/>
            <wp:docPr id="11" name="图片 1"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descr="未命名文件"/>
                    <pic:cNvPicPr>
                      <a:picLocks noChangeAspect="1" noChangeArrowheads="1"/>
                    </pic:cNvPicPr>
                  </pic:nvPicPr>
                  <pic:blipFill>
                    <a:blip r:embed="rId13"/>
                    <a:srcRect/>
                    <a:stretch>
                      <a:fillRect/>
                    </a:stretch>
                  </pic:blipFill>
                  <pic:spPr>
                    <a:xfrm>
                      <a:off x="0" y="0"/>
                      <a:ext cx="5272405" cy="2171700"/>
                    </a:xfrm>
                    <a:prstGeom prst="rect">
                      <a:avLst/>
                    </a:prstGeom>
                    <a:noFill/>
                    <a:ln w="9525">
                      <a:noFill/>
                      <a:miter lim="800000"/>
                      <a:headEnd/>
                      <a:tailEnd/>
                    </a:ln>
                  </pic:spPr>
                </pic:pic>
              </a:graphicData>
            </a:graphic>
          </wp:inline>
        </w:drawing>
      </w:r>
    </w:p>
    <w:p w:rsidR="00BD66B8" w:rsidRDefault="00185F02">
      <w:pPr>
        <w:pStyle w:val="3"/>
      </w:pPr>
      <w:bookmarkStart w:id="57" w:name="_Toc7778"/>
      <w:bookmarkStart w:id="58" w:name="_Toc22231"/>
      <w:bookmarkStart w:id="59" w:name="_Toc1040"/>
      <w:bookmarkStart w:id="60" w:name="_Toc4490"/>
      <w:bookmarkStart w:id="61" w:name="_Toc12820"/>
      <w:r>
        <w:rPr>
          <w:rFonts w:hint="eastAsia"/>
        </w:rPr>
        <w:t>4.2.2</w:t>
      </w:r>
      <w:r>
        <w:rPr>
          <w:rFonts w:hint="eastAsia"/>
        </w:rPr>
        <w:t>细化流程</w:t>
      </w:r>
      <w:bookmarkEnd w:id="57"/>
      <w:bookmarkEnd w:id="58"/>
      <w:bookmarkEnd w:id="59"/>
      <w:bookmarkEnd w:id="60"/>
      <w:bookmarkEnd w:id="61"/>
    </w:p>
    <w:p w:rsidR="00BD66B8" w:rsidRDefault="00185F02">
      <w:pPr>
        <w:rPr>
          <w:rStyle w:val="aa"/>
          <w:sz w:val="24"/>
        </w:rPr>
      </w:pPr>
      <w:r>
        <w:rPr>
          <w:rStyle w:val="aa"/>
          <w:rFonts w:ascii="微软雅黑" w:hAnsi="微软雅黑" w:hint="eastAsia"/>
        </w:rPr>
        <w:t>（基于本标的情况）</w:t>
      </w:r>
    </w:p>
    <w:p w:rsidR="00BD66B8" w:rsidRDefault="00185F02">
      <w:r>
        <w:rPr>
          <w:rFonts w:ascii="微软雅黑" w:hAnsi="微软雅黑" w:hint="eastAsia"/>
          <w:sz w:val="24"/>
        </w:rPr>
        <w:t>1、法院解封（需资料：裁定书、协助执行通知书、法院解封人证件）；2、房产档案局查档（所需资料：裁定书、协助执行书、拍卖成交确认书、身份证、户口本）；3、解除银行抵押（所需资料：裁定书、协助执行书、银行结清证明或法院注明强制注销、买受人身份证）；4、向住房保障局提交过户资料、受理房产证（所需资料：产权证原件及复印件、裁定书、协助执行通知书、拍卖成交确认书、司法委托</w:t>
      </w:r>
      <w:proofErr w:type="gramStart"/>
      <w:r>
        <w:rPr>
          <w:rFonts w:ascii="微软雅黑" w:hAnsi="微软雅黑" w:hint="eastAsia"/>
          <w:sz w:val="24"/>
        </w:rPr>
        <w:t>拍卖书或淘宝</w:t>
      </w:r>
      <w:proofErr w:type="gramEnd"/>
      <w:r>
        <w:rPr>
          <w:rFonts w:ascii="微软雅黑" w:hAnsi="微软雅黑" w:hint="eastAsia"/>
          <w:sz w:val="24"/>
        </w:rPr>
        <w:t>拍卖公告、买受人身份证、户口本、结婚证、查档证明）。</w:t>
      </w:r>
      <w:bookmarkStart w:id="62" w:name="_Toc501738194"/>
    </w:p>
    <w:p w:rsidR="00BD66B8" w:rsidRDefault="00185F02">
      <w:pPr>
        <w:pStyle w:val="2"/>
      </w:pPr>
      <w:bookmarkStart w:id="63" w:name="_Toc9010"/>
      <w:bookmarkStart w:id="64" w:name="_Toc17544"/>
      <w:bookmarkStart w:id="65" w:name="_Toc26681"/>
      <w:bookmarkStart w:id="66" w:name="_Toc32134"/>
      <w:bookmarkStart w:id="67" w:name="_Toc7844"/>
      <w:r>
        <w:rPr>
          <w:rFonts w:hint="eastAsia"/>
        </w:rPr>
        <w:lastRenderedPageBreak/>
        <w:t>4.3</w:t>
      </w:r>
      <w:r>
        <w:rPr>
          <w:rFonts w:hint="eastAsia"/>
        </w:rPr>
        <w:t>交割税费</w:t>
      </w:r>
      <w:bookmarkEnd w:id="62"/>
      <w:bookmarkEnd w:id="63"/>
      <w:bookmarkEnd w:id="64"/>
      <w:bookmarkEnd w:id="65"/>
      <w:r>
        <w:rPr>
          <w:rFonts w:hint="eastAsia"/>
        </w:rPr>
        <w:t>政策</w:t>
      </w:r>
      <w:bookmarkEnd w:id="66"/>
      <w:bookmarkEnd w:id="67"/>
    </w:p>
    <w:p w:rsidR="00BD66B8" w:rsidRDefault="00185F02">
      <w:pPr>
        <w:pStyle w:val="3"/>
      </w:pPr>
      <w:bookmarkStart w:id="68" w:name="_Hlt501374774"/>
      <w:bookmarkStart w:id="69" w:name="_Toc24134"/>
      <w:bookmarkStart w:id="70" w:name="_Toc12107"/>
      <w:bookmarkStart w:id="71" w:name="_Toc982"/>
      <w:bookmarkStart w:id="72" w:name="_Toc29199"/>
      <w:bookmarkStart w:id="73" w:name="_Toc6585"/>
      <w:r>
        <w:rPr>
          <w:rFonts w:hint="eastAsia"/>
        </w:rPr>
        <w:t>3.3.1</w:t>
      </w:r>
      <w:r>
        <w:rPr>
          <w:rFonts w:hint="eastAsia"/>
        </w:rPr>
        <w:t>土地增值税</w:t>
      </w:r>
      <w:bookmarkEnd w:id="68"/>
      <w:r>
        <w:rPr>
          <w:rFonts w:hint="eastAsia"/>
        </w:rPr>
        <w:t>四级超率累进计算表</w:t>
      </w:r>
      <w:r>
        <w:rPr>
          <w:rFonts w:hint="eastAsia"/>
        </w:rPr>
        <w:t> </w:t>
      </w:r>
      <w:bookmarkEnd w:id="69"/>
      <w:bookmarkEnd w:id="70"/>
      <w:bookmarkEnd w:id="71"/>
      <w:bookmarkEnd w:id="72"/>
      <w:bookmarkEnd w:id="73"/>
    </w:p>
    <w:tbl>
      <w:tblPr>
        <w:tblW w:w="8288" w:type="dxa"/>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68"/>
        <w:gridCol w:w="4120"/>
      </w:tblGrid>
      <w:tr w:rsidR="00BD66B8">
        <w:tc>
          <w:tcPr>
            <w:tcW w:w="4168" w:type="dxa"/>
            <w:tcBorders>
              <w:top w:val="single" w:sz="4" w:space="0" w:color="auto"/>
              <w:left w:val="single" w:sz="4" w:space="0" w:color="auto"/>
              <w:bottom w:val="single" w:sz="4" w:space="0" w:color="auto"/>
              <w:right w:val="single" w:sz="4" w:space="0" w:color="auto"/>
            </w:tcBorders>
          </w:tcPr>
          <w:p w:rsidR="00BD66B8" w:rsidRDefault="00185F02">
            <w:r>
              <w:rPr>
                <w:rFonts w:hint="eastAsia"/>
              </w:rPr>
              <w:t>增值额与扣除项目的比率</w:t>
            </w:r>
          </w:p>
        </w:tc>
        <w:tc>
          <w:tcPr>
            <w:tcW w:w="4120" w:type="dxa"/>
            <w:tcBorders>
              <w:top w:val="single" w:sz="4" w:space="0" w:color="auto"/>
              <w:left w:val="single" w:sz="4" w:space="0" w:color="auto"/>
              <w:bottom w:val="single" w:sz="4" w:space="0" w:color="auto"/>
              <w:right w:val="single" w:sz="4" w:space="0" w:color="auto"/>
            </w:tcBorders>
          </w:tcPr>
          <w:p w:rsidR="00BD66B8" w:rsidRDefault="00185F02">
            <w:r>
              <w:rPr>
                <w:rFonts w:hint="eastAsia"/>
              </w:rPr>
              <w:t>应纳税额的计算</w:t>
            </w:r>
          </w:p>
        </w:tc>
      </w:tr>
      <w:tr w:rsidR="00BD66B8">
        <w:tc>
          <w:tcPr>
            <w:tcW w:w="4168" w:type="dxa"/>
            <w:tcBorders>
              <w:top w:val="single" w:sz="4" w:space="0" w:color="auto"/>
              <w:left w:val="single" w:sz="4" w:space="0" w:color="auto"/>
              <w:bottom w:val="single" w:sz="4" w:space="0" w:color="auto"/>
              <w:right w:val="single" w:sz="4" w:space="0" w:color="auto"/>
            </w:tcBorders>
          </w:tcPr>
          <w:p w:rsidR="00BD66B8" w:rsidRDefault="00185F02">
            <w:r>
              <w:rPr>
                <w:rFonts w:hint="eastAsia"/>
              </w:rPr>
              <w:t>比率≤</w:t>
            </w:r>
            <w:r>
              <w:rPr>
                <w:rFonts w:hint="eastAsia"/>
              </w:rPr>
              <w:t>50%</w:t>
            </w:r>
          </w:p>
        </w:tc>
        <w:tc>
          <w:tcPr>
            <w:tcW w:w="4120" w:type="dxa"/>
            <w:tcBorders>
              <w:top w:val="single" w:sz="4" w:space="0" w:color="auto"/>
              <w:left w:val="single" w:sz="4" w:space="0" w:color="auto"/>
              <w:bottom w:val="single" w:sz="4" w:space="0" w:color="auto"/>
              <w:right w:val="single" w:sz="4" w:space="0" w:color="auto"/>
            </w:tcBorders>
          </w:tcPr>
          <w:p w:rsidR="00BD66B8" w:rsidRDefault="00185F02">
            <w:r>
              <w:rPr>
                <w:rFonts w:hint="eastAsia"/>
              </w:rPr>
              <w:t>增值额×</w:t>
            </w:r>
            <w:r>
              <w:rPr>
                <w:rFonts w:hint="eastAsia"/>
              </w:rPr>
              <w:t>30%</w:t>
            </w:r>
          </w:p>
        </w:tc>
      </w:tr>
      <w:tr w:rsidR="00BD66B8">
        <w:tc>
          <w:tcPr>
            <w:tcW w:w="4168" w:type="dxa"/>
            <w:tcBorders>
              <w:top w:val="single" w:sz="4" w:space="0" w:color="auto"/>
              <w:left w:val="single" w:sz="4" w:space="0" w:color="auto"/>
              <w:bottom w:val="single" w:sz="4" w:space="0" w:color="auto"/>
              <w:right w:val="single" w:sz="4" w:space="0" w:color="auto"/>
            </w:tcBorders>
          </w:tcPr>
          <w:p w:rsidR="00BD66B8" w:rsidRDefault="00185F02">
            <w:r>
              <w:rPr>
                <w:rFonts w:hint="eastAsia"/>
              </w:rPr>
              <w:t>50%&lt;</w:t>
            </w:r>
            <w:r>
              <w:rPr>
                <w:rFonts w:hint="eastAsia"/>
              </w:rPr>
              <w:t>比率≤</w:t>
            </w:r>
            <w:r>
              <w:rPr>
                <w:rFonts w:hint="eastAsia"/>
              </w:rPr>
              <w:t>100%</w:t>
            </w:r>
          </w:p>
        </w:tc>
        <w:tc>
          <w:tcPr>
            <w:tcW w:w="4120" w:type="dxa"/>
            <w:tcBorders>
              <w:top w:val="single" w:sz="4" w:space="0" w:color="auto"/>
              <w:left w:val="single" w:sz="4" w:space="0" w:color="auto"/>
              <w:bottom w:val="single" w:sz="4" w:space="0" w:color="auto"/>
              <w:right w:val="single" w:sz="4" w:space="0" w:color="auto"/>
            </w:tcBorders>
          </w:tcPr>
          <w:p w:rsidR="00BD66B8" w:rsidRDefault="00185F02">
            <w:r>
              <w:rPr>
                <w:rFonts w:hint="eastAsia"/>
              </w:rPr>
              <w:t>增值额×</w:t>
            </w:r>
            <w:r>
              <w:rPr>
                <w:rFonts w:hint="eastAsia"/>
              </w:rPr>
              <w:t>40%-</w:t>
            </w:r>
            <w:r>
              <w:rPr>
                <w:rFonts w:hint="eastAsia"/>
              </w:rPr>
              <w:t>扣除额×</w:t>
            </w:r>
            <w:r>
              <w:rPr>
                <w:rFonts w:hint="eastAsia"/>
              </w:rPr>
              <w:t>5%</w:t>
            </w:r>
          </w:p>
        </w:tc>
      </w:tr>
      <w:tr w:rsidR="00BD66B8">
        <w:tc>
          <w:tcPr>
            <w:tcW w:w="4168" w:type="dxa"/>
            <w:tcBorders>
              <w:top w:val="single" w:sz="4" w:space="0" w:color="auto"/>
              <w:left w:val="single" w:sz="4" w:space="0" w:color="auto"/>
              <w:bottom w:val="single" w:sz="4" w:space="0" w:color="auto"/>
              <w:right w:val="single" w:sz="4" w:space="0" w:color="auto"/>
            </w:tcBorders>
          </w:tcPr>
          <w:p w:rsidR="00BD66B8" w:rsidRDefault="00185F02">
            <w:r>
              <w:rPr>
                <w:rFonts w:hint="eastAsia"/>
              </w:rPr>
              <w:t>100%&lt;</w:t>
            </w:r>
            <w:r>
              <w:rPr>
                <w:rFonts w:hint="eastAsia"/>
              </w:rPr>
              <w:t>比率≤</w:t>
            </w:r>
            <w:r>
              <w:rPr>
                <w:rFonts w:hint="eastAsia"/>
              </w:rPr>
              <w:t>200%</w:t>
            </w:r>
          </w:p>
        </w:tc>
        <w:tc>
          <w:tcPr>
            <w:tcW w:w="4120" w:type="dxa"/>
            <w:tcBorders>
              <w:top w:val="single" w:sz="4" w:space="0" w:color="auto"/>
              <w:left w:val="single" w:sz="4" w:space="0" w:color="auto"/>
              <w:bottom w:val="single" w:sz="4" w:space="0" w:color="auto"/>
              <w:right w:val="single" w:sz="4" w:space="0" w:color="auto"/>
            </w:tcBorders>
          </w:tcPr>
          <w:p w:rsidR="00BD66B8" w:rsidRDefault="00185F02">
            <w:r>
              <w:rPr>
                <w:rFonts w:hint="eastAsia"/>
              </w:rPr>
              <w:t>增值额×</w:t>
            </w:r>
            <w:r>
              <w:rPr>
                <w:rFonts w:hint="eastAsia"/>
              </w:rPr>
              <w:t>50%-</w:t>
            </w:r>
            <w:r>
              <w:rPr>
                <w:rFonts w:hint="eastAsia"/>
              </w:rPr>
              <w:t>扣除额×</w:t>
            </w:r>
            <w:r>
              <w:rPr>
                <w:rFonts w:hint="eastAsia"/>
              </w:rPr>
              <w:t>15%</w:t>
            </w:r>
          </w:p>
        </w:tc>
      </w:tr>
      <w:tr w:rsidR="00BD66B8">
        <w:tc>
          <w:tcPr>
            <w:tcW w:w="4168" w:type="dxa"/>
            <w:tcBorders>
              <w:top w:val="single" w:sz="4" w:space="0" w:color="auto"/>
              <w:left w:val="single" w:sz="4" w:space="0" w:color="auto"/>
              <w:bottom w:val="single" w:sz="4" w:space="0" w:color="auto"/>
              <w:right w:val="single" w:sz="4" w:space="0" w:color="auto"/>
            </w:tcBorders>
          </w:tcPr>
          <w:p w:rsidR="00BD66B8" w:rsidRDefault="00185F02">
            <w:r>
              <w:rPr>
                <w:rFonts w:hint="eastAsia"/>
              </w:rPr>
              <w:t>比率</w:t>
            </w:r>
            <w:r>
              <w:rPr>
                <w:rFonts w:hint="eastAsia"/>
              </w:rPr>
              <w:t>&gt;200%</w:t>
            </w:r>
          </w:p>
        </w:tc>
        <w:tc>
          <w:tcPr>
            <w:tcW w:w="4120" w:type="dxa"/>
            <w:tcBorders>
              <w:top w:val="single" w:sz="4" w:space="0" w:color="auto"/>
              <w:left w:val="single" w:sz="4" w:space="0" w:color="auto"/>
              <w:bottom w:val="single" w:sz="4" w:space="0" w:color="auto"/>
              <w:right w:val="single" w:sz="4" w:space="0" w:color="auto"/>
            </w:tcBorders>
          </w:tcPr>
          <w:p w:rsidR="00BD66B8" w:rsidRDefault="00185F02">
            <w:r>
              <w:rPr>
                <w:rFonts w:hint="eastAsia"/>
              </w:rPr>
              <w:t>增值额×</w:t>
            </w:r>
            <w:r>
              <w:rPr>
                <w:rFonts w:hint="eastAsia"/>
              </w:rPr>
              <w:t>60%-</w:t>
            </w:r>
            <w:r>
              <w:rPr>
                <w:rFonts w:hint="eastAsia"/>
              </w:rPr>
              <w:t>扣除额×</w:t>
            </w:r>
            <w:r>
              <w:rPr>
                <w:rFonts w:hint="eastAsia"/>
              </w:rPr>
              <w:t>35%</w:t>
            </w:r>
          </w:p>
        </w:tc>
      </w:tr>
      <w:tr w:rsidR="00BD66B8">
        <w:tc>
          <w:tcPr>
            <w:tcW w:w="8288" w:type="dxa"/>
            <w:gridSpan w:val="2"/>
            <w:tcBorders>
              <w:top w:val="single" w:sz="4" w:space="0" w:color="auto"/>
              <w:left w:val="single" w:sz="4" w:space="0" w:color="auto"/>
              <w:bottom w:val="single" w:sz="4" w:space="0" w:color="auto"/>
              <w:right w:val="single" w:sz="4" w:space="0" w:color="auto"/>
            </w:tcBorders>
          </w:tcPr>
          <w:p w:rsidR="00BD66B8" w:rsidRDefault="00185F02">
            <w:r>
              <w:rPr>
                <w:rFonts w:hint="eastAsia"/>
              </w:rPr>
              <w:t>当地相关部门咨询电话：</w:t>
            </w:r>
          </w:p>
        </w:tc>
      </w:tr>
    </w:tbl>
    <w:p w:rsidR="00BD66B8" w:rsidRDefault="00185F02">
      <w:pPr>
        <w:pStyle w:val="3"/>
      </w:pPr>
      <w:bookmarkStart w:id="74" w:name="_Toc31582"/>
      <w:bookmarkStart w:id="75" w:name="_Toc9727"/>
      <w:r>
        <w:rPr>
          <w:rFonts w:hint="eastAsia"/>
        </w:rPr>
        <w:t>3.3.2</w:t>
      </w:r>
      <w:r>
        <w:rPr>
          <w:rFonts w:hint="eastAsia"/>
        </w:rPr>
        <w:t>房产税费交易表</w:t>
      </w:r>
      <w:bookmarkEnd w:id="74"/>
      <w:bookmarkEnd w:id="75"/>
    </w:p>
    <w:tbl>
      <w:tblPr>
        <w:tblpPr w:leftFromText="180" w:rightFromText="180" w:vertAnchor="text" w:horzAnchor="page" w:tblpXSpec="center" w:tblpY="694"/>
        <w:tblOverlap w:val="never"/>
        <w:tblW w:w="8325" w:type="dxa"/>
        <w:jc w:val="center"/>
        <w:tblLayout w:type="fixed"/>
        <w:tblLook w:val="04A0" w:firstRow="1" w:lastRow="0" w:firstColumn="1" w:lastColumn="0" w:noHBand="0" w:noVBand="1"/>
      </w:tblPr>
      <w:tblGrid>
        <w:gridCol w:w="631"/>
        <w:gridCol w:w="685"/>
        <w:gridCol w:w="627"/>
        <w:gridCol w:w="1710"/>
        <w:gridCol w:w="886"/>
        <w:gridCol w:w="1043"/>
        <w:gridCol w:w="1211"/>
        <w:gridCol w:w="965"/>
        <w:gridCol w:w="567"/>
      </w:tblGrid>
      <w:tr w:rsidR="00BD66B8">
        <w:trPr>
          <w:trHeight w:val="403"/>
          <w:jc w:val="center"/>
        </w:trPr>
        <w:tc>
          <w:tcPr>
            <w:tcW w:w="631" w:type="dxa"/>
            <w:vMerge w:val="restart"/>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BD66B8" w:rsidRDefault="00185F02">
            <w:pPr>
              <w:jc w:val="center"/>
            </w:pPr>
            <w:r>
              <w:rPr>
                <w:rFonts w:hint="eastAsia"/>
              </w:rPr>
              <w:t>房屋</w:t>
            </w:r>
          </w:p>
          <w:p w:rsidR="00BD66B8" w:rsidRDefault="00185F02">
            <w:pPr>
              <w:jc w:val="center"/>
            </w:pPr>
            <w:r>
              <w:rPr>
                <w:rFonts w:hint="eastAsia"/>
              </w:rPr>
              <w:t>类型</w:t>
            </w:r>
          </w:p>
        </w:tc>
        <w:tc>
          <w:tcPr>
            <w:tcW w:w="685" w:type="dxa"/>
            <w:vMerge w:val="restart"/>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BD66B8" w:rsidRDefault="00185F02">
            <w:pPr>
              <w:jc w:val="center"/>
            </w:pPr>
            <w:r>
              <w:rPr>
                <w:rFonts w:hint="eastAsia"/>
              </w:rPr>
              <w:t>买方</w:t>
            </w:r>
          </w:p>
          <w:p w:rsidR="00BD66B8" w:rsidRDefault="00185F02">
            <w:pPr>
              <w:jc w:val="center"/>
            </w:pPr>
            <w:r>
              <w:rPr>
                <w:rFonts w:hint="eastAsia"/>
              </w:rPr>
              <w:t>身份</w:t>
            </w:r>
          </w:p>
        </w:tc>
        <w:tc>
          <w:tcPr>
            <w:tcW w:w="627" w:type="dxa"/>
            <w:vMerge w:val="restart"/>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BD66B8" w:rsidRDefault="00185F02">
            <w:pPr>
              <w:jc w:val="center"/>
            </w:pPr>
            <w:r>
              <w:rPr>
                <w:rFonts w:hint="eastAsia"/>
              </w:rPr>
              <w:t>房主</w:t>
            </w:r>
          </w:p>
          <w:p w:rsidR="00BD66B8" w:rsidRDefault="00185F02">
            <w:pPr>
              <w:jc w:val="center"/>
            </w:pPr>
            <w:r>
              <w:rPr>
                <w:rFonts w:hint="eastAsia"/>
              </w:rPr>
              <w:t>身份</w:t>
            </w:r>
          </w:p>
        </w:tc>
        <w:tc>
          <w:tcPr>
            <w:tcW w:w="2596" w:type="dxa"/>
            <w:gridSpan w:val="2"/>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BD66B8" w:rsidRDefault="00185F02">
            <w:pPr>
              <w:jc w:val="center"/>
            </w:pPr>
            <w:r>
              <w:rPr>
                <w:rFonts w:hint="eastAsia"/>
              </w:rPr>
              <w:t>买方需承担税费</w:t>
            </w:r>
          </w:p>
        </w:tc>
        <w:tc>
          <w:tcPr>
            <w:tcW w:w="3786" w:type="dxa"/>
            <w:gridSpan w:val="4"/>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BD66B8" w:rsidRDefault="00185F02">
            <w:pPr>
              <w:jc w:val="center"/>
            </w:pPr>
            <w:r>
              <w:rPr>
                <w:rFonts w:hint="eastAsia"/>
              </w:rPr>
              <w:t>出让方需承担税费</w:t>
            </w:r>
          </w:p>
        </w:tc>
      </w:tr>
      <w:tr w:rsidR="00BD66B8">
        <w:trPr>
          <w:trHeight w:val="403"/>
          <w:jc w:val="center"/>
        </w:trPr>
        <w:tc>
          <w:tcPr>
            <w:tcW w:w="631" w:type="dxa"/>
            <w:vMerge/>
            <w:tcBorders>
              <w:top w:val="single" w:sz="4" w:space="0" w:color="000000"/>
              <w:left w:val="single" w:sz="4" w:space="0" w:color="000000"/>
              <w:bottom w:val="single" w:sz="4" w:space="0" w:color="000000"/>
              <w:right w:val="single" w:sz="4" w:space="0" w:color="000000"/>
            </w:tcBorders>
            <w:vAlign w:val="center"/>
          </w:tcPr>
          <w:p w:rsidR="00BD66B8" w:rsidRDefault="00BD66B8">
            <w:pPr>
              <w:jc w:val="center"/>
            </w:pPr>
          </w:p>
        </w:tc>
        <w:tc>
          <w:tcPr>
            <w:tcW w:w="685" w:type="dxa"/>
            <w:vMerge/>
            <w:tcBorders>
              <w:top w:val="single" w:sz="4" w:space="0" w:color="000000"/>
              <w:left w:val="single" w:sz="4" w:space="0" w:color="000000"/>
              <w:bottom w:val="single" w:sz="4" w:space="0" w:color="000000"/>
              <w:right w:val="single" w:sz="4" w:space="0" w:color="000000"/>
            </w:tcBorders>
            <w:vAlign w:val="center"/>
          </w:tcPr>
          <w:p w:rsidR="00BD66B8" w:rsidRDefault="00BD66B8">
            <w:pPr>
              <w:jc w:val="center"/>
            </w:pPr>
          </w:p>
        </w:tc>
        <w:tc>
          <w:tcPr>
            <w:tcW w:w="627" w:type="dxa"/>
            <w:vMerge/>
            <w:tcBorders>
              <w:top w:val="single" w:sz="4" w:space="0" w:color="000000"/>
              <w:left w:val="single" w:sz="4" w:space="0" w:color="000000"/>
              <w:bottom w:val="single" w:sz="4" w:space="0" w:color="000000"/>
              <w:right w:val="single" w:sz="4" w:space="0" w:color="000000"/>
            </w:tcBorders>
            <w:vAlign w:val="center"/>
          </w:tcPr>
          <w:p w:rsidR="00BD66B8" w:rsidRDefault="00BD66B8">
            <w:pPr>
              <w:jc w:val="center"/>
            </w:pPr>
          </w:p>
        </w:tc>
        <w:tc>
          <w:tcPr>
            <w:tcW w:w="1710"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BD66B8" w:rsidRDefault="00185F02">
            <w:pPr>
              <w:jc w:val="center"/>
            </w:pPr>
            <w:r>
              <w:rPr>
                <w:rFonts w:hint="eastAsia"/>
              </w:rPr>
              <w:t>契税</w:t>
            </w:r>
          </w:p>
        </w:tc>
        <w:tc>
          <w:tcPr>
            <w:tcW w:w="88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BD66B8" w:rsidRDefault="00185F02">
            <w:pPr>
              <w:jc w:val="center"/>
            </w:pPr>
            <w:r>
              <w:rPr>
                <w:rFonts w:hint="eastAsia"/>
              </w:rPr>
              <w:t>印花税</w:t>
            </w:r>
          </w:p>
        </w:tc>
        <w:tc>
          <w:tcPr>
            <w:tcW w:w="1043"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BD66B8" w:rsidRDefault="00185F02">
            <w:pPr>
              <w:jc w:val="center"/>
            </w:pPr>
            <w:r>
              <w:rPr>
                <w:rFonts w:hint="eastAsia"/>
              </w:rPr>
              <w:t>增值税</w:t>
            </w:r>
          </w:p>
          <w:p w:rsidR="00BD66B8" w:rsidRDefault="00185F02">
            <w:pPr>
              <w:jc w:val="center"/>
            </w:pPr>
            <w:r>
              <w:rPr>
                <w:rFonts w:hint="eastAsia"/>
              </w:rPr>
              <w:t>及附加</w:t>
            </w:r>
          </w:p>
        </w:tc>
        <w:tc>
          <w:tcPr>
            <w:tcW w:w="12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BD66B8" w:rsidRDefault="00185F02">
            <w:pPr>
              <w:jc w:val="center"/>
            </w:pPr>
            <w:r>
              <w:rPr>
                <w:rFonts w:hint="eastAsia"/>
              </w:rPr>
              <w:t>个人所得税</w:t>
            </w:r>
          </w:p>
        </w:tc>
        <w:tc>
          <w:tcPr>
            <w:tcW w:w="965"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BD66B8" w:rsidRDefault="00185F02">
            <w:pPr>
              <w:jc w:val="center"/>
            </w:pPr>
            <w:r>
              <w:rPr>
                <w:rFonts w:hint="eastAsia"/>
              </w:rPr>
              <w:t>土地增值税</w:t>
            </w:r>
          </w:p>
        </w:tc>
        <w:tc>
          <w:tcPr>
            <w:tcW w:w="5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BD66B8" w:rsidRDefault="00185F02">
            <w:pPr>
              <w:jc w:val="center"/>
            </w:pPr>
            <w:r>
              <w:rPr>
                <w:rFonts w:hint="eastAsia"/>
              </w:rPr>
              <w:t>印花税</w:t>
            </w:r>
          </w:p>
        </w:tc>
      </w:tr>
      <w:tr w:rsidR="00BD66B8">
        <w:trPr>
          <w:trHeight w:val="2653"/>
          <w:jc w:val="center"/>
        </w:trPr>
        <w:tc>
          <w:tcPr>
            <w:tcW w:w="631" w:type="dxa"/>
            <w:vMerge w:val="restart"/>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BD66B8" w:rsidRDefault="00185F02">
            <w:pPr>
              <w:jc w:val="center"/>
            </w:pPr>
            <w:r>
              <w:rPr>
                <w:rFonts w:hint="eastAsia"/>
              </w:rPr>
              <w:t>住宅</w:t>
            </w:r>
          </w:p>
        </w:tc>
        <w:tc>
          <w:tcPr>
            <w:tcW w:w="685"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BD66B8" w:rsidRDefault="00185F02">
            <w:pPr>
              <w:jc w:val="center"/>
            </w:pPr>
            <w:r>
              <w:rPr>
                <w:rFonts w:hint="eastAsia"/>
              </w:rPr>
              <w:t>个人</w:t>
            </w:r>
          </w:p>
        </w:tc>
        <w:tc>
          <w:tcPr>
            <w:tcW w:w="62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BD66B8" w:rsidRDefault="00185F02">
            <w:pPr>
              <w:jc w:val="center"/>
            </w:pPr>
            <w:r>
              <w:rPr>
                <w:rFonts w:hint="eastAsia"/>
              </w:rPr>
              <w:t>个人</w:t>
            </w:r>
          </w:p>
        </w:tc>
        <w:tc>
          <w:tcPr>
            <w:tcW w:w="1710"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BD66B8" w:rsidRDefault="00185F02">
            <w:r>
              <w:rPr>
                <w:rFonts w:hint="eastAsia"/>
              </w:rPr>
              <w:t>唯一住房：</w:t>
            </w:r>
          </w:p>
          <w:p w:rsidR="00BD66B8" w:rsidRDefault="00185F02">
            <w:r>
              <w:rPr>
                <w:rFonts w:hint="eastAsia"/>
              </w:rPr>
              <w:t>90m</w:t>
            </w:r>
            <w:r>
              <w:rPr>
                <w:rFonts w:hint="eastAsia"/>
              </w:rPr>
              <w:t>²及下；</w:t>
            </w:r>
            <w:r>
              <w:rPr>
                <w:rFonts w:hint="eastAsia"/>
              </w:rPr>
              <w:t>1%</w:t>
            </w:r>
          </w:p>
          <w:p w:rsidR="00BD66B8" w:rsidRDefault="00185F02">
            <w:r>
              <w:rPr>
                <w:rFonts w:hint="eastAsia"/>
              </w:rPr>
              <w:t>90m</w:t>
            </w:r>
            <w:r>
              <w:rPr>
                <w:rFonts w:hint="eastAsia"/>
              </w:rPr>
              <w:t>²以上</w:t>
            </w:r>
            <w:r>
              <w:rPr>
                <w:rFonts w:hint="eastAsia"/>
              </w:rPr>
              <w:t>:1.5%</w:t>
            </w:r>
          </w:p>
          <w:p w:rsidR="00BD66B8" w:rsidRDefault="00185F02">
            <w:r>
              <w:rPr>
                <w:rFonts w:hint="eastAsia"/>
              </w:rPr>
              <w:t>第二套改善性住房：</w:t>
            </w:r>
          </w:p>
          <w:p w:rsidR="00BD66B8" w:rsidRDefault="00185F02">
            <w:r>
              <w:rPr>
                <w:rFonts w:hint="eastAsia"/>
              </w:rPr>
              <w:t>90m</w:t>
            </w:r>
            <w:r>
              <w:rPr>
                <w:rFonts w:hint="eastAsia"/>
              </w:rPr>
              <w:t>²及下</w:t>
            </w:r>
            <w:r>
              <w:rPr>
                <w:rFonts w:hint="eastAsia"/>
              </w:rPr>
              <w:t xml:space="preserve">:1% </w:t>
            </w:r>
          </w:p>
          <w:p w:rsidR="00BD66B8" w:rsidRDefault="00185F02">
            <w:r>
              <w:rPr>
                <w:rFonts w:hint="eastAsia"/>
              </w:rPr>
              <w:t>90m</w:t>
            </w:r>
            <w:r>
              <w:rPr>
                <w:rFonts w:hint="eastAsia"/>
              </w:rPr>
              <w:t>²以上</w:t>
            </w:r>
            <w:r>
              <w:rPr>
                <w:rFonts w:hint="eastAsia"/>
              </w:rPr>
              <w:t xml:space="preserve">:2%              </w:t>
            </w:r>
            <w:r>
              <w:rPr>
                <w:rFonts w:hint="eastAsia"/>
              </w:rPr>
              <w:t>其他：</w:t>
            </w:r>
            <w:r>
              <w:rPr>
                <w:rFonts w:hint="eastAsia"/>
              </w:rPr>
              <w:t>3%</w:t>
            </w:r>
          </w:p>
          <w:p w:rsidR="00BD66B8" w:rsidRDefault="00185F02">
            <w:r>
              <w:rPr>
                <w:rFonts w:hint="eastAsia"/>
              </w:rPr>
              <w:t>（注：唯一住房是指买方购买的该房屋是其家庭的第一套房屋）</w:t>
            </w:r>
          </w:p>
        </w:tc>
        <w:tc>
          <w:tcPr>
            <w:tcW w:w="88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BD66B8" w:rsidRDefault="00185F02">
            <w:r>
              <w:rPr>
                <w:rFonts w:hint="eastAsia"/>
              </w:rPr>
              <w:t>无</w:t>
            </w:r>
          </w:p>
        </w:tc>
        <w:tc>
          <w:tcPr>
            <w:tcW w:w="1043"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BD66B8" w:rsidRDefault="00185F02">
            <w:r>
              <w:rPr>
                <w:rFonts w:hint="eastAsia"/>
              </w:rPr>
              <w:t>满两年，免征；</w:t>
            </w:r>
          </w:p>
          <w:p w:rsidR="00BD66B8" w:rsidRDefault="00185F02">
            <w:r>
              <w:rPr>
                <w:rFonts w:hint="eastAsia"/>
              </w:rPr>
              <w:t>2</w:t>
            </w:r>
            <w:r>
              <w:rPr>
                <w:rFonts w:hint="eastAsia"/>
              </w:rPr>
              <w:t>、未满，成交价全额</w:t>
            </w:r>
            <w:r>
              <w:rPr>
                <w:rFonts w:hint="eastAsia"/>
              </w:rPr>
              <w:t>5.6%</w:t>
            </w:r>
          </w:p>
          <w:p w:rsidR="00BD66B8" w:rsidRDefault="00185F02">
            <w:r>
              <w:rPr>
                <w:rFonts w:hint="eastAsia"/>
              </w:rPr>
              <w:t>（注：是否满两年自出让方办理房产证或缴纳契税之日起算）</w:t>
            </w:r>
          </w:p>
        </w:tc>
        <w:tc>
          <w:tcPr>
            <w:tcW w:w="12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BD66B8" w:rsidRDefault="00185F02">
            <w:r>
              <w:rPr>
                <w:rFonts w:hint="eastAsia"/>
              </w:rPr>
              <w:t>1</w:t>
            </w:r>
            <w:r>
              <w:rPr>
                <w:rFonts w:hint="eastAsia"/>
              </w:rPr>
              <w:t>、满五年唯一住房；免征</w:t>
            </w:r>
          </w:p>
          <w:p w:rsidR="00BD66B8" w:rsidRDefault="00185F02">
            <w:r>
              <w:rPr>
                <w:rFonts w:hint="eastAsia"/>
              </w:rPr>
              <w:t>2</w:t>
            </w:r>
            <w:r>
              <w:rPr>
                <w:rFonts w:hint="eastAsia"/>
              </w:rPr>
              <w:t>、以上任</w:t>
            </w:r>
            <w:proofErr w:type="gramStart"/>
            <w:r>
              <w:rPr>
                <w:rFonts w:hint="eastAsia"/>
              </w:rPr>
              <w:t>一</w:t>
            </w:r>
            <w:proofErr w:type="gramEnd"/>
            <w:r>
              <w:rPr>
                <w:rFonts w:hint="eastAsia"/>
              </w:rPr>
              <w:t>条件不满足，</w:t>
            </w:r>
            <w:r>
              <w:rPr>
                <w:rFonts w:hint="eastAsia"/>
              </w:rPr>
              <w:t xml:space="preserve">                               </w:t>
            </w:r>
            <w:r>
              <w:rPr>
                <w:rFonts w:hint="eastAsia"/>
              </w:rPr>
              <w:t>差额</w:t>
            </w:r>
            <w:r>
              <w:rPr>
                <w:rFonts w:hint="eastAsia"/>
              </w:rPr>
              <w:t>20%</w:t>
            </w:r>
            <w:r>
              <w:rPr>
                <w:rFonts w:hint="eastAsia"/>
              </w:rPr>
              <w:t>或成交价全额</w:t>
            </w:r>
            <w:r>
              <w:rPr>
                <w:rFonts w:hint="eastAsia"/>
              </w:rPr>
              <w:t>1%</w:t>
            </w:r>
          </w:p>
          <w:p w:rsidR="00BD66B8" w:rsidRDefault="00185F02">
            <w:r>
              <w:rPr>
                <w:rFonts w:hint="eastAsia"/>
              </w:rPr>
              <w:t>（注：</w:t>
            </w:r>
            <w:r>
              <w:rPr>
                <w:rFonts w:hint="eastAsia"/>
              </w:rPr>
              <w:t>1</w:t>
            </w:r>
            <w:r>
              <w:rPr>
                <w:rFonts w:hint="eastAsia"/>
              </w:rPr>
              <w:t>、是否满</w:t>
            </w:r>
            <w:r>
              <w:rPr>
                <w:rFonts w:hint="eastAsia"/>
              </w:rPr>
              <w:t>5</w:t>
            </w:r>
            <w:r>
              <w:rPr>
                <w:rFonts w:hint="eastAsia"/>
              </w:rPr>
              <w:t>年自出让方房屋买卖合同签订之日起算；</w:t>
            </w:r>
            <w:r>
              <w:rPr>
                <w:rFonts w:hint="eastAsia"/>
              </w:rPr>
              <w:t>2</w:t>
            </w:r>
            <w:r>
              <w:rPr>
                <w:rFonts w:hint="eastAsia"/>
              </w:rPr>
              <w:t>、能提供完整、准确的房屋原值凭证的，按差额的</w:t>
            </w:r>
            <w:r>
              <w:rPr>
                <w:rFonts w:hint="eastAsia"/>
              </w:rPr>
              <w:t>20%</w:t>
            </w:r>
            <w:r>
              <w:rPr>
                <w:rFonts w:hint="eastAsia"/>
              </w:rPr>
              <w:t>计税，不能提供的，按成交价全额</w:t>
            </w:r>
            <w:r>
              <w:rPr>
                <w:rFonts w:hint="eastAsia"/>
              </w:rPr>
              <w:t>1%</w:t>
            </w:r>
            <w:r>
              <w:rPr>
                <w:rFonts w:hint="eastAsia"/>
              </w:rPr>
              <w:t>征税；</w:t>
            </w:r>
            <w:r>
              <w:rPr>
                <w:rFonts w:hint="eastAsia"/>
              </w:rPr>
              <w:t>3</w:t>
            </w:r>
            <w:r>
              <w:rPr>
                <w:rFonts w:hint="eastAsia"/>
              </w:rPr>
              <w:t>、预售</w:t>
            </w:r>
            <w:proofErr w:type="gramStart"/>
            <w:r>
              <w:rPr>
                <w:rFonts w:hint="eastAsia"/>
              </w:rPr>
              <w:t>房按照</w:t>
            </w:r>
            <w:proofErr w:type="gramEnd"/>
            <w:r>
              <w:rPr>
                <w:rFonts w:hint="eastAsia"/>
              </w:rPr>
              <w:t>差额的</w:t>
            </w:r>
            <w:r>
              <w:rPr>
                <w:rFonts w:hint="eastAsia"/>
              </w:rPr>
              <w:t>20%</w:t>
            </w:r>
            <w:r>
              <w:rPr>
                <w:rFonts w:hint="eastAsia"/>
              </w:rPr>
              <w:t>计税；</w:t>
            </w:r>
            <w:r>
              <w:rPr>
                <w:rFonts w:hint="eastAsia"/>
              </w:rPr>
              <w:t>4</w:t>
            </w:r>
            <w:r>
              <w:rPr>
                <w:rFonts w:hint="eastAsia"/>
              </w:rPr>
              <w:t>、唯一住房的</w:t>
            </w:r>
            <w:r>
              <w:rPr>
                <w:rFonts w:hint="eastAsia"/>
              </w:rPr>
              <w:lastRenderedPageBreak/>
              <w:t>认定范围为杭州主城区内。萧山、余杭、富阳等地“唯一住房”的认定标准请咨询当地住房管理部门。</w:t>
            </w:r>
            <w:r>
              <w:rPr>
                <w:rFonts w:hint="eastAsia"/>
              </w:rPr>
              <w:t>)</w:t>
            </w:r>
          </w:p>
        </w:tc>
        <w:tc>
          <w:tcPr>
            <w:tcW w:w="965"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BD66B8" w:rsidRDefault="00185F02">
            <w:r>
              <w:rPr>
                <w:rFonts w:hint="eastAsia"/>
              </w:rPr>
              <w:lastRenderedPageBreak/>
              <w:t>无</w:t>
            </w:r>
          </w:p>
        </w:tc>
        <w:tc>
          <w:tcPr>
            <w:tcW w:w="5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BD66B8" w:rsidRDefault="00185F02">
            <w:r>
              <w:rPr>
                <w:rFonts w:hint="eastAsia"/>
              </w:rPr>
              <w:t>无</w:t>
            </w:r>
          </w:p>
        </w:tc>
      </w:tr>
      <w:tr w:rsidR="00BD66B8">
        <w:trPr>
          <w:trHeight w:val="2653"/>
          <w:jc w:val="center"/>
        </w:trPr>
        <w:tc>
          <w:tcPr>
            <w:tcW w:w="631" w:type="dxa"/>
            <w:vMerge/>
            <w:tcBorders>
              <w:top w:val="single" w:sz="4" w:space="0" w:color="000000"/>
              <w:left w:val="single" w:sz="4" w:space="0" w:color="000000"/>
              <w:bottom w:val="single" w:sz="4" w:space="0" w:color="000000"/>
              <w:right w:val="single" w:sz="4" w:space="0" w:color="000000"/>
            </w:tcBorders>
            <w:vAlign w:val="center"/>
          </w:tcPr>
          <w:p w:rsidR="00BD66B8" w:rsidRDefault="00BD66B8"/>
        </w:tc>
        <w:tc>
          <w:tcPr>
            <w:tcW w:w="685"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BD66B8" w:rsidRDefault="00185F02">
            <w:pPr>
              <w:jc w:val="center"/>
            </w:pPr>
            <w:r>
              <w:rPr>
                <w:rFonts w:hint="eastAsia"/>
              </w:rPr>
              <w:t>个人</w:t>
            </w:r>
          </w:p>
        </w:tc>
        <w:tc>
          <w:tcPr>
            <w:tcW w:w="62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BD66B8" w:rsidRDefault="00185F02">
            <w:pPr>
              <w:jc w:val="center"/>
            </w:pPr>
            <w:r>
              <w:rPr>
                <w:rFonts w:hint="eastAsia"/>
              </w:rPr>
              <w:t>企业</w:t>
            </w:r>
          </w:p>
        </w:tc>
        <w:tc>
          <w:tcPr>
            <w:tcW w:w="1710"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BD66B8" w:rsidRDefault="00185F02">
            <w:r>
              <w:rPr>
                <w:rFonts w:hint="eastAsia"/>
              </w:rPr>
              <w:t>1</w:t>
            </w:r>
            <w:r>
              <w:rPr>
                <w:rFonts w:hint="eastAsia"/>
              </w:rPr>
              <w:t>、唯一住房：</w:t>
            </w:r>
          </w:p>
          <w:p w:rsidR="00BD66B8" w:rsidRDefault="00185F02">
            <w:r>
              <w:rPr>
                <w:rFonts w:hint="eastAsia"/>
              </w:rPr>
              <w:t>90m</w:t>
            </w:r>
            <w:r>
              <w:rPr>
                <w:rFonts w:hint="eastAsia"/>
              </w:rPr>
              <w:t>²及下；</w:t>
            </w:r>
            <w:r>
              <w:rPr>
                <w:rFonts w:hint="eastAsia"/>
              </w:rPr>
              <w:t>1%</w:t>
            </w:r>
          </w:p>
          <w:p w:rsidR="00BD66B8" w:rsidRDefault="00185F02">
            <w:r>
              <w:rPr>
                <w:rFonts w:hint="eastAsia"/>
              </w:rPr>
              <w:t>90m</w:t>
            </w:r>
            <w:r>
              <w:rPr>
                <w:rFonts w:hint="eastAsia"/>
              </w:rPr>
              <w:t>²以上</w:t>
            </w:r>
            <w:r>
              <w:rPr>
                <w:rFonts w:hint="eastAsia"/>
              </w:rPr>
              <w:t>:1.5%</w:t>
            </w:r>
          </w:p>
          <w:p w:rsidR="00BD66B8" w:rsidRDefault="00185F02">
            <w:r>
              <w:rPr>
                <w:rFonts w:hint="eastAsia"/>
              </w:rPr>
              <w:t>2</w:t>
            </w:r>
            <w:r>
              <w:rPr>
                <w:rFonts w:hint="eastAsia"/>
              </w:rPr>
              <w:t>、第二套改善性住房：</w:t>
            </w:r>
          </w:p>
          <w:p w:rsidR="00BD66B8" w:rsidRDefault="00185F02">
            <w:r>
              <w:rPr>
                <w:rFonts w:hint="eastAsia"/>
              </w:rPr>
              <w:t>90m</w:t>
            </w:r>
            <w:r>
              <w:rPr>
                <w:rFonts w:hint="eastAsia"/>
              </w:rPr>
              <w:t>²及下</w:t>
            </w:r>
            <w:r>
              <w:rPr>
                <w:rFonts w:hint="eastAsia"/>
              </w:rPr>
              <w:t>:1%</w:t>
            </w:r>
          </w:p>
          <w:p w:rsidR="00BD66B8" w:rsidRDefault="00185F02">
            <w:r>
              <w:rPr>
                <w:rFonts w:hint="eastAsia"/>
              </w:rPr>
              <w:t>90m</w:t>
            </w:r>
            <w:r>
              <w:rPr>
                <w:rFonts w:hint="eastAsia"/>
              </w:rPr>
              <w:t>²以上</w:t>
            </w:r>
            <w:r>
              <w:rPr>
                <w:rFonts w:hint="eastAsia"/>
              </w:rPr>
              <w:t xml:space="preserve">:2%  </w:t>
            </w:r>
          </w:p>
          <w:p w:rsidR="00BD66B8" w:rsidRDefault="00185F02">
            <w:r>
              <w:rPr>
                <w:rFonts w:hint="eastAsia"/>
              </w:rPr>
              <w:t>其他：</w:t>
            </w:r>
            <w:r>
              <w:rPr>
                <w:rFonts w:hint="eastAsia"/>
              </w:rPr>
              <w:t>3%</w:t>
            </w:r>
          </w:p>
        </w:tc>
        <w:tc>
          <w:tcPr>
            <w:tcW w:w="88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BD66B8" w:rsidRDefault="00185F02">
            <w:r>
              <w:rPr>
                <w:rFonts w:hint="eastAsia"/>
              </w:rPr>
              <w:t>无</w:t>
            </w:r>
          </w:p>
        </w:tc>
        <w:tc>
          <w:tcPr>
            <w:tcW w:w="1043"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BD66B8" w:rsidRDefault="00185F02">
            <w:r>
              <w:rPr>
                <w:rFonts w:hint="eastAsia"/>
              </w:rPr>
              <w:t>差额</w:t>
            </w:r>
            <w:r>
              <w:rPr>
                <w:rFonts w:hint="eastAsia"/>
              </w:rPr>
              <w:t>5.6%</w:t>
            </w:r>
          </w:p>
        </w:tc>
        <w:tc>
          <w:tcPr>
            <w:tcW w:w="12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BD66B8" w:rsidRDefault="00185F02">
            <w:r>
              <w:rPr>
                <w:rFonts w:hint="eastAsia"/>
              </w:rPr>
              <w:t>无</w:t>
            </w:r>
          </w:p>
        </w:tc>
        <w:tc>
          <w:tcPr>
            <w:tcW w:w="965"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BD66B8" w:rsidRDefault="00185F02">
            <w:r>
              <w:rPr>
                <w:rFonts w:hint="eastAsia"/>
              </w:rPr>
              <w:t>成交价</w:t>
            </w:r>
            <w:r>
              <w:rPr>
                <w:rFonts w:hint="eastAsia"/>
              </w:rPr>
              <w:t>*5%</w:t>
            </w:r>
            <w:r>
              <w:rPr>
                <w:rFonts w:hint="eastAsia"/>
              </w:rPr>
              <w:t>或（转让收入</w:t>
            </w:r>
            <w:r>
              <w:rPr>
                <w:rFonts w:hint="eastAsia"/>
              </w:rPr>
              <w:t>-</w:t>
            </w:r>
            <w:r>
              <w:rPr>
                <w:rFonts w:hint="eastAsia"/>
              </w:rPr>
              <w:t>扣除项目金额）</w:t>
            </w:r>
            <w:r>
              <w:rPr>
                <w:rFonts w:hint="eastAsia"/>
              </w:rPr>
              <w:t>*</w:t>
            </w:r>
            <w:r>
              <w:rPr>
                <w:rFonts w:hint="eastAsia"/>
              </w:rPr>
              <w:t>四级超额累进税率</w:t>
            </w:r>
          </w:p>
        </w:tc>
        <w:tc>
          <w:tcPr>
            <w:tcW w:w="5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BD66B8" w:rsidRDefault="00185F02">
            <w:r>
              <w:rPr>
                <w:rFonts w:hint="eastAsia"/>
              </w:rPr>
              <w:t>0.05%</w:t>
            </w:r>
          </w:p>
        </w:tc>
      </w:tr>
      <w:tr w:rsidR="00BD66B8">
        <w:trPr>
          <w:trHeight w:val="2010"/>
          <w:jc w:val="center"/>
        </w:trPr>
        <w:tc>
          <w:tcPr>
            <w:tcW w:w="631" w:type="dxa"/>
            <w:vMerge/>
            <w:tcBorders>
              <w:top w:val="single" w:sz="4" w:space="0" w:color="000000"/>
              <w:left w:val="single" w:sz="4" w:space="0" w:color="000000"/>
              <w:bottom w:val="single" w:sz="4" w:space="0" w:color="000000"/>
              <w:right w:val="single" w:sz="4" w:space="0" w:color="000000"/>
            </w:tcBorders>
            <w:vAlign w:val="center"/>
          </w:tcPr>
          <w:p w:rsidR="00BD66B8" w:rsidRDefault="00BD66B8"/>
        </w:tc>
        <w:tc>
          <w:tcPr>
            <w:tcW w:w="685"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BD66B8" w:rsidRDefault="00185F02">
            <w:pPr>
              <w:jc w:val="center"/>
            </w:pPr>
            <w:r>
              <w:rPr>
                <w:rFonts w:hint="eastAsia"/>
              </w:rPr>
              <w:t>企业</w:t>
            </w:r>
          </w:p>
        </w:tc>
        <w:tc>
          <w:tcPr>
            <w:tcW w:w="62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BD66B8" w:rsidRDefault="00185F02">
            <w:pPr>
              <w:jc w:val="center"/>
            </w:pPr>
            <w:r>
              <w:rPr>
                <w:rFonts w:hint="eastAsia"/>
              </w:rPr>
              <w:t>个人</w:t>
            </w:r>
          </w:p>
        </w:tc>
        <w:tc>
          <w:tcPr>
            <w:tcW w:w="1710"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BD66B8" w:rsidRDefault="00185F02">
            <w:r>
              <w:rPr>
                <w:rFonts w:hint="eastAsia"/>
              </w:rPr>
              <w:t>3%</w:t>
            </w:r>
          </w:p>
        </w:tc>
        <w:tc>
          <w:tcPr>
            <w:tcW w:w="88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BD66B8" w:rsidRDefault="00185F02">
            <w:r>
              <w:rPr>
                <w:rFonts w:hint="eastAsia"/>
              </w:rPr>
              <w:t>0.05%</w:t>
            </w:r>
          </w:p>
        </w:tc>
        <w:tc>
          <w:tcPr>
            <w:tcW w:w="1043"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BD66B8" w:rsidRDefault="00185F02">
            <w:r>
              <w:rPr>
                <w:rFonts w:hint="eastAsia"/>
              </w:rPr>
              <w:t>1</w:t>
            </w:r>
            <w:r>
              <w:rPr>
                <w:rFonts w:hint="eastAsia"/>
              </w:rPr>
              <w:t>、满两年，免征；</w:t>
            </w:r>
          </w:p>
          <w:p w:rsidR="00BD66B8" w:rsidRDefault="00185F02">
            <w:r>
              <w:rPr>
                <w:rFonts w:hint="eastAsia"/>
              </w:rPr>
              <w:t>2</w:t>
            </w:r>
            <w:r>
              <w:rPr>
                <w:rFonts w:hint="eastAsia"/>
              </w:rPr>
              <w:t>、未满，成交价全额</w:t>
            </w:r>
            <w:r>
              <w:rPr>
                <w:rFonts w:hint="eastAsia"/>
              </w:rPr>
              <w:t>5.6%</w:t>
            </w:r>
          </w:p>
        </w:tc>
        <w:tc>
          <w:tcPr>
            <w:tcW w:w="12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BD66B8" w:rsidRDefault="00185F02">
            <w:r>
              <w:rPr>
                <w:rFonts w:hint="eastAsia"/>
              </w:rPr>
              <w:t>1</w:t>
            </w:r>
            <w:r>
              <w:rPr>
                <w:rFonts w:hint="eastAsia"/>
              </w:rPr>
              <w:t>、满五年唯一住房；免征</w:t>
            </w:r>
          </w:p>
          <w:p w:rsidR="00BD66B8" w:rsidRDefault="00185F02">
            <w:r>
              <w:rPr>
                <w:rFonts w:hint="eastAsia"/>
              </w:rPr>
              <w:t>2</w:t>
            </w:r>
            <w:r>
              <w:rPr>
                <w:rFonts w:hint="eastAsia"/>
              </w:rPr>
              <w:t>、以上任</w:t>
            </w:r>
            <w:proofErr w:type="gramStart"/>
            <w:r>
              <w:rPr>
                <w:rFonts w:hint="eastAsia"/>
              </w:rPr>
              <w:t>一</w:t>
            </w:r>
            <w:proofErr w:type="gramEnd"/>
            <w:r>
              <w:rPr>
                <w:rFonts w:hint="eastAsia"/>
              </w:rPr>
              <w:t>条件不满足，</w:t>
            </w:r>
            <w:r>
              <w:rPr>
                <w:rFonts w:hint="eastAsia"/>
              </w:rPr>
              <w:t xml:space="preserve">                               </w:t>
            </w:r>
            <w:r>
              <w:rPr>
                <w:rFonts w:hint="eastAsia"/>
              </w:rPr>
              <w:t>差额</w:t>
            </w:r>
            <w:r>
              <w:rPr>
                <w:rFonts w:hint="eastAsia"/>
              </w:rPr>
              <w:t>20%</w:t>
            </w:r>
            <w:r>
              <w:rPr>
                <w:rFonts w:hint="eastAsia"/>
              </w:rPr>
              <w:t>或成交价全额</w:t>
            </w:r>
            <w:r>
              <w:rPr>
                <w:rFonts w:hint="eastAsia"/>
              </w:rPr>
              <w:t>1%</w:t>
            </w:r>
          </w:p>
        </w:tc>
        <w:tc>
          <w:tcPr>
            <w:tcW w:w="965"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BD66B8" w:rsidRDefault="00185F02">
            <w:r>
              <w:rPr>
                <w:rFonts w:hint="eastAsia"/>
              </w:rPr>
              <w:t>无</w:t>
            </w:r>
          </w:p>
        </w:tc>
        <w:tc>
          <w:tcPr>
            <w:tcW w:w="5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BD66B8" w:rsidRDefault="00185F02">
            <w:r>
              <w:rPr>
                <w:rFonts w:hint="eastAsia"/>
              </w:rPr>
              <w:t>无</w:t>
            </w:r>
          </w:p>
        </w:tc>
      </w:tr>
      <w:tr w:rsidR="00BD66B8">
        <w:trPr>
          <w:trHeight w:val="1367"/>
          <w:jc w:val="center"/>
        </w:trPr>
        <w:tc>
          <w:tcPr>
            <w:tcW w:w="631" w:type="dxa"/>
            <w:vMerge/>
            <w:tcBorders>
              <w:top w:val="single" w:sz="4" w:space="0" w:color="000000"/>
              <w:left w:val="single" w:sz="4" w:space="0" w:color="000000"/>
              <w:bottom w:val="single" w:sz="4" w:space="0" w:color="000000"/>
              <w:right w:val="single" w:sz="4" w:space="0" w:color="000000"/>
            </w:tcBorders>
            <w:vAlign w:val="center"/>
          </w:tcPr>
          <w:p w:rsidR="00BD66B8" w:rsidRDefault="00BD66B8"/>
        </w:tc>
        <w:tc>
          <w:tcPr>
            <w:tcW w:w="685"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BD66B8" w:rsidRDefault="00185F02">
            <w:pPr>
              <w:jc w:val="center"/>
            </w:pPr>
            <w:r>
              <w:rPr>
                <w:rFonts w:hint="eastAsia"/>
              </w:rPr>
              <w:t>企业</w:t>
            </w:r>
          </w:p>
        </w:tc>
        <w:tc>
          <w:tcPr>
            <w:tcW w:w="62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BD66B8" w:rsidRDefault="00185F02">
            <w:pPr>
              <w:jc w:val="center"/>
            </w:pPr>
            <w:r>
              <w:rPr>
                <w:rFonts w:hint="eastAsia"/>
              </w:rPr>
              <w:t>企业</w:t>
            </w:r>
          </w:p>
        </w:tc>
        <w:tc>
          <w:tcPr>
            <w:tcW w:w="1710"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BD66B8" w:rsidRDefault="00185F02">
            <w:r>
              <w:rPr>
                <w:rFonts w:hint="eastAsia"/>
              </w:rPr>
              <w:t>3%</w:t>
            </w:r>
          </w:p>
        </w:tc>
        <w:tc>
          <w:tcPr>
            <w:tcW w:w="88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BD66B8" w:rsidRDefault="00185F02">
            <w:r>
              <w:rPr>
                <w:rFonts w:hint="eastAsia"/>
              </w:rPr>
              <w:t>0.05%</w:t>
            </w:r>
          </w:p>
        </w:tc>
        <w:tc>
          <w:tcPr>
            <w:tcW w:w="1043"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BD66B8" w:rsidRDefault="00185F02">
            <w:r>
              <w:rPr>
                <w:rFonts w:hint="eastAsia"/>
              </w:rPr>
              <w:t>差额</w:t>
            </w:r>
            <w:r>
              <w:rPr>
                <w:rFonts w:hint="eastAsia"/>
              </w:rPr>
              <w:t>5.6%</w:t>
            </w:r>
          </w:p>
        </w:tc>
        <w:tc>
          <w:tcPr>
            <w:tcW w:w="12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BD66B8" w:rsidRDefault="00185F02">
            <w:r>
              <w:rPr>
                <w:rFonts w:hint="eastAsia"/>
              </w:rPr>
              <w:t>无</w:t>
            </w:r>
          </w:p>
        </w:tc>
        <w:tc>
          <w:tcPr>
            <w:tcW w:w="965"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BD66B8" w:rsidRDefault="00185F02">
            <w:r>
              <w:rPr>
                <w:rFonts w:hint="eastAsia"/>
              </w:rPr>
              <w:t>成交价</w:t>
            </w:r>
            <w:r>
              <w:rPr>
                <w:rFonts w:hint="eastAsia"/>
              </w:rPr>
              <w:t>*5%</w:t>
            </w:r>
            <w:r>
              <w:rPr>
                <w:rFonts w:hint="eastAsia"/>
              </w:rPr>
              <w:t>或（转让收入</w:t>
            </w:r>
            <w:r>
              <w:rPr>
                <w:rFonts w:hint="eastAsia"/>
              </w:rPr>
              <w:t>-</w:t>
            </w:r>
            <w:r>
              <w:rPr>
                <w:rFonts w:hint="eastAsia"/>
              </w:rPr>
              <w:t>扣除项目金额）</w:t>
            </w:r>
            <w:r>
              <w:rPr>
                <w:rFonts w:hint="eastAsia"/>
              </w:rPr>
              <w:t>*</w:t>
            </w:r>
            <w:r>
              <w:rPr>
                <w:rFonts w:hint="eastAsia"/>
              </w:rPr>
              <w:t>四级超额累进税率</w:t>
            </w:r>
          </w:p>
        </w:tc>
        <w:tc>
          <w:tcPr>
            <w:tcW w:w="5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BD66B8" w:rsidRDefault="00185F02">
            <w:r>
              <w:rPr>
                <w:rFonts w:hint="eastAsia"/>
              </w:rPr>
              <w:t>0.05%</w:t>
            </w:r>
          </w:p>
        </w:tc>
      </w:tr>
      <w:tr w:rsidR="00BD66B8">
        <w:trPr>
          <w:trHeight w:val="1367"/>
          <w:jc w:val="center"/>
        </w:trPr>
        <w:tc>
          <w:tcPr>
            <w:tcW w:w="631" w:type="dxa"/>
            <w:vMerge w:val="restart"/>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BD66B8" w:rsidRDefault="00185F02">
            <w:r>
              <w:rPr>
                <w:rFonts w:hint="eastAsia"/>
              </w:rPr>
              <w:t>非住宅</w:t>
            </w:r>
          </w:p>
        </w:tc>
        <w:tc>
          <w:tcPr>
            <w:tcW w:w="685"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BD66B8" w:rsidRDefault="00185F02">
            <w:pPr>
              <w:jc w:val="center"/>
            </w:pPr>
            <w:r>
              <w:rPr>
                <w:rFonts w:hint="eastAsia"/>
              </w:rPr>
              <w:t>个人</w:t>
            </w:r>
          </w:p>
        </w:tc>
        <w:tc>
          <w:tcPr>
            <w:tcW w:w="62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BD66B8" w:rsidRDefault="00185F02">
            <w:pPr>
              <w:jc w:val="center"/>
            </w:pPr>
            <w:r>
              <w:rPr>
                <w:rFonts w:hint="eastAsia"/>
              </w:rPr>
              <w:t>个人</w:t>
            </w:r>
          </w:p>
        </w:tc>
        <w:tc>
          <w:tcPr>
            <w:tcW w:w="1710"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BD66B8" w:rsidRDefault="00185F02">
            <w:r>
              <w:rPr>
                <w:rFonts w:hint="eastAsia"/>
              </w:rPr>
              <w:t>3%</w:t>
            </w:r>
          </w:p>
        </w:tc>
        <w:tc>
          <w:tcPr>
            <w:tcW w:w="88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BD66B8" w:rsidRDefault="00185F02">
            <w:r>
              <w:rPr>
                <w:rFonts w:hint="eastAsia"/>
              </w:rPr>
              <w:t>0.05%</w:t>
            </w:r>
          </w:p>
        </w:tc>
        <w:tc>
          <w:tcPr>
            <w:tcW w:w="1043"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BD66B8" w:rsidRDefault="00185F02">
            <w:r>
              <w:rPr>
                <w:rFonts w:hint="eastAsia"/>
              </w:rPr>
              <w:t>差额</w:t>
            </w:r>
            <w:r>
              <w:rPr>
                <w:rFonts w:hint="eastAsia"/>
              </w:rPr>
              <w:t>5.6%</w:t>
            </w:r>
          </w:p>
        </w:tc>
        <w:tc>
          <w:tcPr>
            <w:tcW w:w="12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BD66B8" w:rsidRDefault="00185F02">
            <w:r>
              <w:rPr>
                <w:rFonts w:hint="eastAsia"/>
              </w:rPr>
              <w:t>差额</w:t>
            </w:r>
            <w:r>
              <w:rPr>
                <w:rFonts w:hint="eastAsia"/>
              </w:rPr>
              <w:t>20%</w:t>
            </w:r>
            <w:r>
              <w:rPr>
                <w:rFonts w:hint="eastAsia"/>
              </w:rPr>
              <w:t>或成交价全额</w:t>
            </w:r>
            <w:r>
              <w:rPr>
                <w:rFonts w:hint="eastAsia"/>
              </w:rPr>
              <w:t>1%</w:t>
            </w:r>
          </w:p>
        </w:tc>
        <w:tc>
          <w:tcPr>
            <w:tcW w:w="965"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BD66B8" w:rsidRDefault="00185F02">
            <w:r>
              <w:rPr>
                <w:rFonts w:hint="eastAsia"/>
              </w:rPr>
              <w:t>成交价</w:t>
            </w:r>
            <w:r>
              <w:rPr>
                <w:rFonts w:hint="eastAsia"/>
              </w:rPr>
              <w:t>*5%</w:t>
            </w:r>
            <w:r>
              <w:rPr>
                <w:rFonts w:hint="eastAsia"/>
              </w:rPr>
              <w:t>或（转让收入</w:t>
            </w:r>
            <w:r>
              <w:rPr>
                <w:rFonts w:hint="eastAsia"/>
              </w:rPr>
              <w:t>-</w:t>
            </w:r>
            <w:r>
              <w:rPr>
                <w:rFonts w:hint="eastAsia"/>
              </w:rPr>
              <w:t>扣除项目金额）</w:t>
            </w:r>
            <w:r>
              <w:rPr>
                <w:rFonts w:hint="eastAsia"/>
              </w:rPr>
              <w:t>*</w:t>
            </w:r>
            <w:r>
              <w:rPr>
                <w:rFonts w:hint="eastAsia"/>
              </w:rPr>
              <w:t>四级超额累进税率</w:t>
            </w:r>
          </w:p>
        </w:tc>
        <w:tc>
          <w:tcPr>
            <w:tcW w:w="5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BD66B8" w:rsidRDefault="00185F02">
            <w:r>
              <w:rPr>
                <w:rFonts w:hint="eastAsia"/>
              </w:rPr>
              <w:t>0.05%</w:t>
            </w:r>
          </w:p>
        </w:tc>
      </w:tr>
      <w:tr w:rsidR="00BD66B8">
        <w:trPr>
          <w:trHeight w:val="1367"/>
          <w:jc w:val="center"/>
        </w:trPr>
        <w:tc>
          <w:tcPr>
            <w:tcW w:w="631" w:type="dxa"/>
            <w:vMerge/>
            <w:tcBorders>
              <w:top w:val="single" w:sz="4" w:space="0" w:color="000000"/>
              <w:left w:val="single" w:sz="4" w:space="0" w:color="000000"/>
              <w:bottom w:val="single" w:sz="4" w:space="0" w:color="000000"/>
              <w:right w:val="single" w:sz="4" w:space="0" w:color="000000"/>
            </w:tcBorders>
            <w:vAlign w:val="center"/>
          </w:tcPr>
          <w:p w:rsidR="00BD66B8" w:rsidRDefault="00BD66B8"/>
        </w:tc>
        <w:tc>
          <w:tcPr>
            <w:tcW w:w="685"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BD66B8" w:rsidRDefault="00185F02">
            <w:pPr>
              <w:jc w:val="center"/>
            </w:pPr>
            <w:r>
              <w:rPr>
                <w:rFonts w:hint="eastAsia"/>
              </w:rPr>
              <w:t>个人</w:t>
            </w:r>
          </w:p>
        </w:tc>
        <w:tc>
          <w:tcPr>
            <w:tcW w:w="62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BD66B8" w:rsidRDefault="00185F02">
            <w:pPr>
              <w:jc w:val="center"/>
            </w:pPr>
            <w:r>
              <w:rPr>
                <w:rFonts w:hint="eastAsia"/>
              </w:rPr>
              <w:t>企业</w:t>
            </w:r>
          </w:p>
        </w:tc>
        <w:tc>
          <w:tcPr>
            <w:tcW w:w="1710"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BD66B8" w:rsidRDefault="00185F02">
            <w:r>
              <w:rPr>
                <w:rFonts w:hint="eastAsia"/>
              </w:rPr>
              <w:t>3%</w:t>
            </w:r>
          </w:p>
        </w:tc>
        <w:tc>
          <w:tcPr>
            <w:tcW w:w="88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BD66B8" w:rsidRDefault="00185F02">
            <w:r>
              <w:rPr>
                <w:rFonts w:hint="eastAsia"/>
              </w:rPr>
              <w:t>0.05%</w:t>
            </w:r>
          </w:p>
        </w:tc>
        <w:tc>
          <w:tcPr>
            <w:tcW w:w="1043"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BD66B8" w:rsidRDefault="00185F02">
            <w:r>
              <w:rPr>
                <w:rFonts w:hint="eastAsia"/>
              </w:rPr>
              <w:t>差额</w:t>
            </w:r>
            <w:r>
              <w:rPr>
                <w:rFonts w:hint="eastAsia"/>
              </w:rPr>
              <w:t>5.6%</w:t>
            </w:r>
          </w:p>
        </w:tc>
        <w:tc>
          <w:tcPr>
            <w:tcW w:w="12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BD66B8" w:rsidRDefault="00185F02">
            <w:r>
              <w:rPr>
                <w:rFonts w:hint="eastAsia"/>
              </w:rPr>
              <w:t>无</w:t>
            </w:r>
          </w:p>
        </w:tc>
        <w:tc>
          <w:tcPr>
            <w:tcW w:w="965"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BD66B8" w:rsidRDefault="00185F02">
            <w:r>
              <w:rPr>
                <w:rFonts w:hint="eastAsia"/>
              </w:rPr>
              <w:t>成交价</w:t>
            </w:r>
            <w:r>
              <w:rPr>
                <w:rFonts w:hint="eastAsia"/>
              </w:rPr>
              <w:t>*5%</w:t>
            </w:r>
            <w:r>
              <w:rPr>
                <w:rFonts w:hint="eastAsia"/>
              </w:rPr>
              <w:t>或（转让收入</w:t>
            </w:r>
            <w:r>
              <w:rPr>
                <w:rFonts w:hint="eastAsia"/>
              </w:rPr>
              <w:t>-</w:t>
            </w:r>
            <w:r>
              <w:rPr>
                <w:rFonts w:hint="eastAsia"/>
              </w:rPr>
              <w:t>扣除项目金额）</w:t>
            </w:r>
            <w:r>
              <w:rPr>
                <w:rFonts w:hint="eastAsia"/>
              </w:rPr>
              <w:t>*</w:t>
            </w:r>
            <w:r>
              <w:rPr>
                <w:rFonts w:hint="eastAsia"/>
              </w:rPr>
              <w:t>四级超额累进税率</w:t>
            </w:r>
          </w:p>
        </w:tc>
        <w:tc>
          <w:tcPr>
            <w:tcW w:w="5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BD66B8" w:rsidRDefault="00185F02">
            <w:r>
              <w:rPr>
                <w:rFonts w:hint="eastAsia"/>
              </w:rPr>
              <w:t>0.05%</w:t>
            </w:r>
          </w:p>
        </w:tc>
      </w:tr>
      <w:tr w:rsidR="00BD66B8">
        <w:trPr>
          <w:trHeight w:val="1367"/>
          <w:jc w:val="center"/>
        </w:trPr>
        <w:tc>
          <w:tcPr>
            <w:tcW w:w="631" w:type="dxa"/>
            <w:vMerge/>
            <w:tcBorders>
              <w:top w:val="single" w:sz="4" w:space="0" w:color="000000"/>
              <w:left w:val="single" w:sz="4" w:space="0" w:color="000000"/>
              <w:bottom w:val="single" w:sz="4" w:space="0" w:color="000000"/>
              <w:right w:val="single" w:sz="4" w:space="0" w:color="000000"/>
            </w:tcBorders>
            <w:vAlign w:val="center"/>
          </w:tcPr>
          <w:p w:rsidR="00BD66B8" w:rsidRDefault="00BD66B8"/>
        </w:tc>
        <w:tc>
          <w:tcPr>
            <w:tcW w:w="685"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BD66B8" w:rsidRDefault="00185F02">
            <w:pPr>
              <w:jc w:val="center"/>
            </w:pPr>
            <w:r>
              <w:rPr>
                <w:rFonts w:hint="eastAsia"/>
              </w:rPr>
              <w:t>企业</w:t>
            </w:r>
          </w:p>
        </w:tc>
        <w:tc>
          <w:tcPr>
            <w:tcW w:w="62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BD66B8" w:rsidRDefault="00185F02">
            <w:pPr>
              <w:jc w:val="center"/>
            </w:pPr>
            <w:r>
              <w:rPr>
                <w:rFonts w:hint="eastAsia"/>
              </w:rPr>
              <w:t>个人</w:t>
            </w:r>
          </w:p>
        </w:tc>
        <w:tc>
          <w:tcPr>
            <w:tcW w:w="1710"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BD66B8" w:rsidRDefault="00185F02">
            <w:r>
              <w:rPr>
                <w:rFonts w:hint="eastAsia"/>
              </w:rPr>
              <w:t>3%</w:t>
            </w:r>
          </w:p>
        </w:tc>
        <w:tc>
          <w:tcPr>
            <w:tcW w:w="88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BD66B8" w:rsidRDefault="00185F02">
            <w:r>
              <w:rPr>
                <w:rFonts w:hint="eastAsia"/>
              </w:rPr>
              <w:t>0.05%</w:t>
            </w:r>
          </w:p>
        </w:tc>
        <w:tc>
          <w:tcPr>
            <w:tcW w:w="1043"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BD66B8" w:rsidRDefault="00185F02">
            <w:r>
              <w:rPr>
                <w:rFonts w:hint="eastAsia"/>
              </w:rPr>
              <w:t>差额</w:t>
            </w:r>
            <w:r>
              <w:rPr>
                <w:rFonts w:hint="eastAsia"/>
              </w:rPr>
              <w:t>5.6%</w:t>
            </w:r>
          </w:p>
        </w:tc>
        <w:tc>
          <w:tcPr>
            <w:tcW w:w="12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BD66B8" w:rsidRDefault="00185F02">
            <w:r>
              <w:rPr>
                <w:rFonts w:hint="eastAsia"/>
              </w:rPr>
              <w:t>差额</w:t>
            </w:r>
            <w:r>
              <w:rPr>
                <w:rFonts w:hint="eastAsia"/>
              </w:rPr>
              <w:t>20%</w:t>
            </w:r>
            <w:r>
              <w:rPr>
                <w:rFonts w:hint="eastAsia"/>
              </w:rPr>
              <w:t>或成交价全额</w:t>
            </w:r>
            <w:r>
              <w:rPr>
                <w:rFonts w:hint="eastAsia"/>
              </w:rPr>
              <w:t>1%</w:t>
            </w:r>
          </w:p>
        </w:tc>
        <w:tc>
          <w:tcPr>
            <w:tcW w:w="965"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BD66B8" w:rsidRDefault="00185F02">
            <w:r>
              <w:rPr>
                <w:rFonts w:hint="eastAsia"/>
              </w:rPr>
              <w:t>成交价</w:t>
            </w:r>
            <w:r>
              <w:rPr>
                <w:rFonts w:hint="eastAsia"/>
              </w:rPr>
              <w:t>*5%</w:t>
            </w:r>
            <w:r>
              <w:rPr>
                <w:rFonts w:hint="eastAsia"/>
              </w:rPr>
              <w:t>或（转让收入</w:t>
            </w:r>
            <w:r>
              <w:rPr>
                <w:rFonts w:hint="eastAsia"/>
              </w:rPr>
              <w:t>-</w:t>
            </w:r>
            <w:r>
              <w:rPr>
                <w:rFonts w:hint="eastAsia"/>
              </w:rPr>
              <w:t>扣除项目金额）</w:t>
            </w:r>
            <w:r>
              <w:rPr>
                <w:rFonts w:hint="eastAsia"/>
              </w:rPr>
              <w:t>*</w:t>
            </w:r>
            <w:r>
              <w:rPr>
                <w:rFonts w:hint="eastAsia"/>
              </w:rPr>
              <w:t>四级超额累进税率</w:t>
            </w:r>
          </w:p>
        </w:tc>
        <w:tc>
          <w:tcPr>
            <w:tcW w:w="5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BD66B8" w:rsidRDefault="00185F02">
            <w:r>
              <w:rPr>
                <w:rFonts w:hint="eastAsia"/>
              </w:rPr>
              <w:t>0.05%</w:t>
            </w:r>
          </w:p>
        </w:tc>
      </w:tr>
      <w:tr w:rsidR="00BD66B8">
        <w:trPr>
          <w:trHeight w:val="1388"/>
          <w:jc w:val="center"/>
        </w:trPr>
        <w:tc>
          <w:tcPr>
            <w:tcW w:w="631" w:type="dxa"/>
            <w:vMerge/>
            <w:tcBorders>
              <w:top w:val="single" w:sz="4" w:space="0" w:color="000000"/>
              <w:left w:val="single" w:sz="4" w:space="0" w:color="000000"/>
              <w:bottom w:val="single" w:sz="4" w:space="0" w:color="000000"/>
              <w:right w:val="single" w:sz="4" w:space="0" w:color="000000"/>
            </w:tcBorders>
            <w:vAlign w:val="center"/>
          </w:tcPr>
          <w:p w:rsidR="00BD66B8" w:rsidRDefault="00BD66B8"/>
        </w:tc>
        <w:tc>
          <w:tcPr>
            <w:tcW w:w="685"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BD66B8" w:rsidRDefault="00185F02">
            <w:pPr>
              <w:jc w:val="center"/>
            </w:pPr>
            <w:r>
              <w:rPr>
                <w:rFonts w:hint="eastAsia"/>
              </w:rPr>
              <w:t>企业</w:t>
            </w:r>
          </w:p>
        </w:tc>
        <w:tc>
          <w:tcPr>
            <w:tcW w:w="62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BD66B8" w:rsidRDefault="00185F02">
            <w:pPr>
              <w:jc w:val="center"/>
            </w:pPr>
            <w:r>
              <w:rPr>
                <w:rFonts w:hint="eastAsia"/>
              </w:rPr>
              <w:t>企业</w:t>
            </w:r>
          </w:p>
        </w:tc>
        <w:tc>
          <w:tcPr>
            <w:tcW w:w="1710"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BD66B8" w:rsidRDefault="00185F02">
            <w:r>
              <w:rPr>
                <w:rFonts w:hint="eastAsia"/>
              </w:rPr>
              <w:t>3%</w:t>
            </w:r>
          </w:p>
        </w:tc>
        <w:tc>
          <w:tcPr>
            <w:tcW w:w="88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BD66B8" w:rsidRDefault="00185F02">
            <w:r>
              <w:rPr>
                <w:rFonts w:hint="eastAsia"/>
              </w:rPr>
              <w:t>0.05%</w:t>
            </w:r>
          </w:p>
        </w:tc>
        <w:tc>
          <w:tcPr>
            <w:tcW w:w="1043"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BD66B8" w:rsidRDefault="00185F02">
            <w:r>
              <w:rPr>
                <w:rFonts w:hint="eastAsia"/>
              </w:rPr>
              <w:t>差额</w:t>
            </w:r>
            <w:r>
              <w:rPr>
                <w:rFonts w:hint="eastAsia"/>
              </w:rPr>
              <w:t>5.6%</w:t>
            </w:r>
          </w:p>
        </w:tc>
        <w:tc>
          <w:tcPr>
            <w:tcW w:w="12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BD66B8" w:rsidRDefault="00185F02">
            <w:r>
              <w:rPr>
                <w:rFonts w:hint="eastAsia"/>
              </w:rPr>
              <w:t>无</w:t>
            </w:r>
          </w:p>
        </w:tc>
        <w:tc>
          <w:tcPr>
            <w:tcW w:w="965"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BD66B8" w:rsidRDefault="00185F02">
            <w:r>
              <w:rPr>
                <w:rFonts w:hint="eastAsia"/>
              </w:rPr>
              <w:t>成交价</w:t>
            </w:r>
            <w:r>
              <w:rPr>
                <w:rFonts w:hint="eastAsia"/>
              </w:rPr>
              <w:t>*5%</w:t>
            </w:r>
            <w:r>
              <w:rPr>
                <w:rFonts w:hint="eastAsia"/>
              </w:rPr>
              <w:t>或（转让收入</w:t>
            </w:r>
            <w:r>
              <w:rPr>
                <w:rFonts w:hint="eastAsia"/>
              </w:rPr>
              <w:t>-</w:t>
            </w:r>
            <w:r>
              <w:rPr>
                <w:rFonts w:hint="eastAsia"/>
              </w:rPr>
              <w:t>扣除项目金额）</w:t>
            </w:r>
            <w:r>
              <w:rPr>
                <w:rFonts w:hint="eastAsia"/>
              </w:rPr>
              <w:t>*</w:t>
            </w:r>
            <w:r>
              <w:rPr>
                <w:rFonts w:hint="eastAsia"/>
              </w:rPr>
              <w:t>四级超额累进税率</w:t>
            </w:r>
          </w:p>
        </w:tc>
        <w:tc>
          <w:tcPr>
            <w:tcW w:w="5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BD66B8" w:rsidRDefault="00185F02">
            <w:r>
              <w:rPr>
                <w:rFonts w:hint="eastAsia"/>
              </w:rPr>
              <w:t>0.05%</w:t>
            </w:r>
          </w:p>
        </w:tc>
      </w:tr>
    </w:tbl>
    <w:p w:rsidR="00BD66B8" w:rsidRDefault="00BD66B8"/>
    <w:p w:rsidR="00BD66B8" w:rsidRDefault="00BD66B8">
      <w:pPr>
        <w:rPr>
          <w:rFonts w:ascii="微软雅黑" w:hAnsi="微软雅黑"/>
          <w:sz w:val="24"/>
        </w:rPr>
      </w:pPr>
    </w:p>
    <w:p w:rsidR="00BD66B8" w:rsidRDefault="00BD66B8">
      <w:pPr>
        <w:spacing w:line="600" w:lineRule="exact"/>
        <w:rPr>
          <w:rFonts w:ascii="微软雅黑" w:hAnsi="微软雅黑"/>
          <w:b/>
          <w:bCs/>
          <w:sz w:val="24"/>
        </w:rPr>
      </w:pPr>
    </w:p>
    <w:p w:rsidR="00BD66B8" w:rsidRDefault="00BD66B8">
      <w:pPr>
        <w:ind w:firstLineChars="2450" w:firstLine="5880"/>
        <w:rPr>
          <w:rFonts w:ascii="微软雅黑" w:hAnsi="微软雅黑" w:cstheme="minorEastAsia"/>
          <w:sz w:val="24"/>
        </w:rPr>
      </w:pPr>
    </w:p>
    <w:p w:rsidR="00BD66B8" w:rsidRDefault="00185F02">
      <w:pPr>
        <w:jc w:val="center"/>
        <w:rPr>
          <w:rFonts w:ascii="微软雅黑" w:hAnsi="微软雅黑" w:cstheme="minorEastAsia"/>
          <w:sz w:val="24"/>
        </w:rPr>
      </w:pPr>
      <w:r>
        <w:rPr>
          <w:rFonts w:ascii="微软雅黑" w:hAnsi="微软雅黑" w:cstheme="minorEastAsia" w:hint="eastAsia"/>
          <w:sz w:val="24"/>
        </w:rPr>
        <w:t xml:space="preserve">                                                浙江胜可隆律师事务所</w:t>
      </w:r>
    </w:p>
    <w:p w:rsidR="00BD66B8" w:rsidRDefault="00185F02">
      <w:pPr>
        <w:jc w:val="right"/>
        <w:rPr>
          <w:rFonts w:ascii="微软雅黑" w:hAnsi="微软雅黑"/>
          <w:sz w:val="24"/>
        </w:rPr>
      </w:pPr>
      <w:r>
        <w:rPr>
          <w:rFonts w:ascii="微软雅黑" w:hAnsi="微软雅黑" w:cstheme="minorEastAsia" w:hint="eastAsia"/>
          <w:sz w:val="24"/>
        </w:rPr>
        <w:t>报告出具日期：2018年2月28日</w:t>
      </w:r>
    </w:p>
    <w:p w:rsidR="00BD66B8" w:rsidRDefault="00BD66B8">
      <w:pPr>
        <w:rPr>
          <w:rFonts w:ascii="微软雅黑" w:hAnsi="微软雅黑"/>
        </w:rPr>
      </w:pPr>
    </w:p>
    <w:p w:rsidR="00BD66B8" w:rsidRDefault="00BD66B8">
      <w:pPr>
        <w:rPr>
          <w:rFonts w:ascii="微软雅黑" w:hAnsi="微软雅黑"/>
        </w:rPr>
      </w:pPr>
    </w:p>
    <w:p w:rsidR="00BD66B8" w:rsidRDefault="00BD66B8"/>
    <w:sectPr w:rsidR="00BD66B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9121B" w:rsidRDefault="00D9121B">
      <w:r>
        <w:separator/>
      </w:r>
    </w:p>
  </w:endnote>
  <w:endnote w:type="continuationSeparator" w:id="0">
    <w:p w:rsidR="00D9121B" w:rsidRDefault="00D912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20000287" w:usb1="288F0000" w:usb2="00000016" w:usb3="00000000" w:csb0="0016019D"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66B8" w:rsidRDefault="00185F02">
    <w:pPr>
      <w:pStyle w:val="a5"/>
      <w:jc w:val="center"/>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t>0</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r w:rsidR="00D9121B">
      <w:fldChar w:fldCharType="begin"/>
    </w:r>
    <w:r w:rsidR="00D9121B">
      <w:instrText xml:space="preserve"> NUMPAGES  \* MERGEFORMAT </w:instrText>
    </w:r>
    <w:r w:rsidR="00D9121B">
      <w:fldChar w:fldCharType="separate"/>
    </w:r>
    <w:r>
      <w:t>4</w:t>
    </w:r>
    <w:r w:rsidR="00D9121B">
      <w:fldChar w:fldCharType="end"/>
    </w:r>
    <w:r>
      <w:rPr>
        <w:rFonts w:hint="eastAsia"/>
      </w:rPr>
      <w:t xml:space="preserve"> </w:t>
    </w:r>
    <w:r>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9121B" w:rsidRDefault="00D9121B">
      <w:r>
        <w:separator/>
      </w:r>
    </w:p>
  </w:footnote>
  <w:footnote w:type="continuationSeparator" w:id="0">
    <w:p w:rsidR="00D9121B" w:rsidRDefault="00D912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66B8" w:rsidRDefault="00D9121B">
    <w:pPr>
      <w:pStyle w:val="a7"/>
      <w:jc w:val="left"/>
    </w:pPr>
    <w:r>
      <w:pict>
        <v:shapetype id="_x0000_t202" coordsize="21600,21600" o:spt="202" path="m,l,21600r21600,l21600,xe">
          <v:stroke joinstyle="miter"/>
          <v:path gradientshapeok="t" o:connecttype="rect"/>
        </v:shapetype>
        <v:shape id="_x0000_s3073" type="#_x0000_t202" style="position:absolute;margin-left:250.8pt;margin-top:10.2pt;width:160.6pt;height:43.1pt;z-index:251658240;mso-width-relative:page;mso-height-relative:page" stroked="f">
          <v:textbox>
            <w:txbxContent>
              <w:p w:rsidR="00BD66B8" w:rsidRDefault="00185F02">
                <w:pPr>
                  <w:ind w:firstLineChars="400" w:firstLine="840"/>
                  <w:rPr>
                    <w:b/>
                    <w:bCs/>
                    <w:sz w:val="21"/>
                    <w:szCs w:val="21"/>
                  </w:rPr>
                </w:pPr>
                <w:r>
                  <w:rPr>
                    <w:rFonts w:hint="eastAsia"/>
                    <w:b/>
                    <w:bCs/>
                    <w:sz w:val="21"/>
                    <w:szCs w:val="21"/>
                  </w:rPr>
                  <w:t>本报告内容仅供参考！</w:t>
                </w:r>
              </w:p>
              <w:p w:rsidR="00BD66B8" w:rsidRDefault="00185F02">
                <w:pPr>
                  <w:rPr>
                    <w:b/>
                    <w:bCs/>
                    <w:sz w:val="21"/>
                    <w:szCs w:val="21"/>
                  </w:rPr>
                </w:pPr>
                <w:r>
                  <w:rPr>
                    <w:rFonts w:hint="eastAsia"/>
                    <w:b/>
                    <w:bCs/>
                    <w:sz w:val="21"/>
                    <w:szCs w:val="21"/>
                  </w:rPr>
                  <w:t>未经付费购买，不得进行传播！</w:t>
                </w:r>
              </w:p>
            </w:txbxContent>
          </v:textbox>
        </v:shape>
      </w:pict>
    </w: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7707" o:spid="_x0000_s3074" type="#_x0000_t136" style="position:absolute;margin-left:0;margin-top:0;width:504.1pt;height:83.15pt;rotation:-45;z-index:-251656192;mso-position-horizontal:center;mso-position-horizontal-relative:margin;mso-position-vertical:center;mso-position-vertical-relative:margin;mso-width-relative:page;mso-height-relative:page" fillcolor="silver" stroked="f">
          <v:fill opacity="30146f"/>
          <v:textpath style="font-family:&quot;微软雅黑&quot;" trim="t" fitpath="t" string="版权所有严禁外传"/>
          <o:lock v:ext="edit" aspectratio="t"/>
          <w10:wrap anchorx="margin" anchory="margin"/>
        </v:shape>
      </w:pict>
    </w:r>
    <w:r w:rsidR="00185F02">
      <w:rPr>
        <w:noProof/>
      </w:rPr>
      <w:drawing>
        <wp:anchor distT="0" distB="0" distL="114300" distR="114300" simplePos="0" relativeHeight="251659264" behindDoc="1" locked="0" layoutInCell="1" allowOverlap="1">
          <wp:simplePos x="0" y="0"/>
          <wp:positionH relativeFrom="margin">
            <wp:posOffset>4383405</wp:posOffset>
          </wp:positionH>
          <wp:positionV relativeFrom="margin">
            <wp:posOffset>3794760</wp:posOffset>
          </wp:positionV>
          <wp:extent cx="1577340" cy="1546225"/>
          <wp:effectExtent l="0" t="0" r="3810" b="15875"/>
          <wp:wrapNone/>
          <wp:docPr id="2" name="WordPictureWatermark36300" descr="印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PictureWatermark36300" descr="印章"/>
                  <pic:cNvPicPr>
                    <a:picLocks noChangeAspect="1"/>
                  </pic:cNvPicPr>
                </pic:nvPicPr>
                <pic:blipFill>
                  <a:blip r:embed="rId1">
                    <a:lum bright="69998" contrast="-70001"/>
                  </a:blip>
                  <a:stretch>
                    <a:fillRect/>
                  </a:stretch>
                </pic:blipFill>
                <pic:spPr>
                  <a:xfrm>
                    <a:off x="0" y="0"/>
                    <a:ext cx="1577340" cy="1546225"/>
                  </a:xfrm>
                  <a:prstGeom prst="rect">
                    <a:avLst/>
                  </a:prstGeom>
                  <a:noFill/>
                  <a:ln w="9525">
                    <a:noFill/>
                  </a:ln>
                </pic:spPr>
              </pic:pic>
            </a:graphicData>
          </a:graphic>
        </wp:anchor>
      </w:drawing>
    </w:r>
    <w:r w:rsidR="00185F02">
      <w:rPr>
        <w:rFonts w:hint="eastAsia"/>
        <w:noProof/>
      </w:rPr>
      <w:drawing>
        <wp:inline distT="0" distB="0" distL="114300" distR="114300">
          <wp:extent cx="2286000" cy="774065"/>
          <wp:effectExtent l="0" t="0" r="0" b="6985"/>
          <wp:docPr id="8" name="图片 8" descr="页眉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页眉logo"/>
                  <pic:cNvPicPr>
                    <a:picLocks noChangeAspect="1"/>
                  </pic:cNvPicPr>
                </pic:nvPicPr>
                <pic:blipFill>
                  <a:blip r:embed="rId2"/>
                  <a:stretch>
                    <a:fillRect/>
                  </a:stretch>
                </pic:blipFill>
                <pic:spPr>
                  <a:xfrm>
                    <a:off x="0" y="0"/>
                    <a:ext cx="2286000" cy="774065"/>
                  </a:xfrm>
                  <a:prstGeom prst="rect">
                    <a:avLst/>
                  </a:prstGeom>
                  <a:noFill/>
                  <a:ln w="9525">
                    <a:noFill/>
                  </a:ln>
                </pic:spPr>
              </pic:pic>
            </a:graphicData>
          </a:graphic>
        </wp:inline>
      </w:drawing>
    </w:r>
    <w:r w:rsidR="00185F02">
      <w:rPr>
        <w:rFonts w:hint="eastAsi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A658FB5"/>
    <w:multiLevelType w:val="singleLevel"/>
    <w:tmpl w:val="BA658FB5"/>
    <w:lvl w:ilvl="0">
      <w:start w:val="1"/>
      <w:numFmt w:val="bullet"/>
      <w:lvlText w:val=""/>
      <w:lvlJc w:val="left"/>
      <w:pPr>
        <w:ind w:left="420" w:hanging="420"/>
      </w:pPr>
      <w:rPr>
        <w:rFonts w:ascii="Wingdings" w:hAnsi="Wingdings" w:hint="default"/>
      </w:rPr>
    </w:lvl>
  </w:abstractNum>
  <w:abstractNum w:abstractNumId="1" w15:restartNumberingAfterBreak="0">
    <w:nsid w:val="CEC38D62"/>
    <w:multiLevelType w:val="multilevel"/>
    <w:tmpl w:val="CEC38D62"/>
    <w:lvl w:ilvl="0">
      <w:start w:val="1"/>
      <w:numFmt w:val="chineseCounting"/>
      <w:pStyle w:val="1"/>
      <w:lvlText w:val="%1、"/>
      <w:lvlJc w:val="left"/>
      <w:pPr>
        <w:ind w:left="420" w:hanging="420"/>
      </w:pPr>
      <w:rPr>
        <w:rFonts w:ascii="宋体" w:eastAsia="微软雅黑" w:hAnsi="宋体" w:cs="宋体" w:hint="eastAsia"/>
        <w:b/>
      </w:rPr>
    </w:lvl>
    <w:lvl w:ilvl="1">
      <w:start w:val="1"/>
      <w:numFmt w:val="bullet"/>
      <w:lvlText w:val=""/>
      <w:lvlJc w:val="left"/>
      <w:pPr>
        <w:ind w:left="840" w:hanging="420"/>
      </w:pPr>
      <w:rPr>
        <w:rFonts w:ascii="宋体" w:eastAsia="宋体" w:hAnsi="宋体" w:cs="宋体" w:hint="eastAsia"/>
      </w:rPr>
    </w:lvl>
    <w:lvl w:ilvl="2">
      <w:start w:val="1"/>
      <w:numFmt w:val="bullet"/>
      <w:lvlText w:val=""/>
      <w:lvlJc w:val="left"/>
      <w:pPr>
        <w:ind w:left="1260" w:hanging="420"/>
      </w:pPr>
      <w:rPr>
        <w:rFonts w:ascii="宋体" w:eastAsia="宋体" w:hAnsi="宋体" w:cs="宋体" w:hint="eastAsia"/>
      </w:rPr>
    </w:lvl>
    <w:lvl w:ilvl="3">
      <w:start w:val="1"/>
      <w:numFmt w:val="bullet"/>
      <w:lvlText w:val=""/>
      <w:lvlJc w:val="left"/>
      <w:pPr>
        <w:ind w:left="1680" w:hanging="420"/>
      </w:pPr>
      <w:rPr>
        <w:rFonts w:ascii="宋体" w:eastAsia="宋体" w:hAnsi="宋体" w:cs="宋体" w:hint="eastAsia"/>
      </w:rPr>
    </w:lvl>
    <w:lvl w:ilvl="4">
      <w:start w:val="1"/>
      <w:numFmt w:val="bullet"/>
      <w:lvlText w:val=""/>
      <w:lvlJc w:val="left"/>
      <w:pPr>
        <w:ind w:left="2100" w:hanging="420"/>
      </w:pPr>
      <w:rPr>
        <w:rFonts w:ascii="宋体" w:eastAsia="宋体" w:hAnsi="宋体" w:cs="宋体" w:hint="eastAsia"/>
      </w:rPr>
    </w:lvl>
    <w:lvl w:ilvl="5">
      <w:start w:val="1"/>
      <w:numFmt w:val="bullet"/>
      <w:lvlText w:val=""/>
      <w:lvlJc w:val="left"/>
      <w:pPr>
        <w:ind w:left="2520" w:hanging="420"/>
      </w:pPr>
      <w:rPr>
        <w:rFonts w:ascii="宋体" w:eastAsia="宋体" w:hAnsi="宋体" w:cs="宋体" w:hint="eastAsia"/>
      </w:rPr>
    </w:lvl>
    <w:lvl w:ilvl="6">
      <w:start w:val="1"/>
      <w:numFmt w:val="bullet"/>
      <w:lvlText w:val=""/>
      <w:lvlJc w:val="left"/>
      <w:pPr>
        <w:ind w:left="2940" w:hanging="420"/>
      </w:pPr>
      <w:rPr>
        <w:rFonts w:ascii="宋体" w:eastAsia="宋体" w:hAnsi="宋体" w:cs="宋体" w:hint="eastAsia"/>
      </w:rPr>
    </w:lvl>
    <w:lvl w:ilvl="7">
      <w:start w:val="1"/>
      <w:numFmt w:val="bullet"/>
      <w:lvlText w:val=""/>
      <w:lvlJc w:val="left"/>
      <w:pPr>
        <w:ind w:left="3360" w:hanging="420"/>
      </w:pPr>
      <w:rPr>
        <w:rFonts w:ascii="宋体" w:eastAsia="宋体" w:hAnsi="宋体" w:cs="宋体" w:hint="eastAsia"/>
      </w:rPr>
    </w:lvl>
    <w:lvl w:ilvl="8">
      <w:start w:val="1"/>
      <w:numFmt w:val="bullet"/>
      <w:lvlText w:val=""/>
      <w:lvlJc w:val="left"/>
      <w:pPr>
        <w:ind w:left="3780" w:hanging="420"/>
      </w:pPr>
      <w:rPr>
        <w:rFonts w:ascii="宋体" w:eastAsia="宋体" w:hAnsi="宋体" w:cs="宋体" w:hint="eastAsia"/>
      </w:rPr>
    </w:lvl>
  </w:abstractNum>
  <w:abstractNum w:abstractNumId="2" w15:restartNumberingAfterBreak="0">
    <w:nsid w:val="49C70F12"/>
    <w:multiLevelType w:val="multilevel"/>
    <w:tmpl w:val="49C70F12"/>
    <w:lvl w:ilvl="0">
      <w:start w:val="1"/>
      <w:numFmt w:val="decimal"/>
      <w:lvlText w:val="%1、"/>
      <w:lvlJc w:val="left"/>
      <w:pPr>
        <w:ind w:left="1140"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15:restartNumberingAfterBreak="0">
    <w:nsid w:val="5A3D3B82"/>
    <w:multiLevelType w:val="singleLevel"/>
    <w:tmpl w:val="5A3D3B82"/>
    <w:lvl w:ilvl="0">
      <w:start w:val="1"/>
      <w:numFmt w:val="bullet"/>
      <w:lvlText w:val=""/>
      <w:lvlJc w:val="left"/>
      <w:pPr>
        <w:ind w:left="420" w:hanging="420"/>
      </w:pPr>
      <w:rPr>
        <w:rFonts w:ascii="Wingdings" w:hAnsi="Wingdings" w:hint="default"/>
      </w:rPr>
    </w:lvl>
  </w:abstractNum>
  <w:abstractNum w:abstractNumId="4" w15:restartNumberingAfterBreak="0">
    <w:nsid w:val="5A3EA6CC"/>
    <w:multiLevelType w:val="multilevel"/>
    <w:tmpl w:val="5A3EA6CC"/>
    <w:lvl w:ilvl="0">
      <w:start w:val="1"/>
      <w:numFmt w:val="bullet"/>
      <w:pStyle w:val="2"/>
      <w:lvlText w:val=""/>
      <w:lvlJc w:val="left"/>
      <w:pPr>
        <w:ind w:left="425" w:hanging="425"/>
      </w:pPr>
      <w:rPr>
        <w:rFonts w:ascii="Wingdings" w:eastAsia="宋体" w:hAnsi="Wingdings" w:cs="Wingdings" w:hint="default"/>
      </w:rPr>
    </w:lvl>
    <w:lvl w:ilvl="1">
      <w:start w:val="1"/>
      <w:numFmt w:val="decimal"/>
      <w:lvlText w:val=".%2."/>
      <w:lvlJc w:val="left"/>
      <w:pPr>
        <w:ind w:left="567" w:hanging="567"/>
      </w:pPr>
      <w:rPr>
        <w:rFonts w:ascii="宋体" w:eastAsia="宋体" w:hAnsi="宋体" w:cs="宋体" w:hint="eastAsia"/>
      </w:rPr>
    </w:lvl>
    <w:lvl w:ilvl="2">
      <w:start w:val="1"/>
      <w:numFmt w:val="bullet"/>
      <w:pStyle w:val="3"/>
      <w:lvlText w:val=""/>
      <w:lvlJc w:val="left"/>
      <w:pPr>
        <w:ind w:left="709" w:hanging="709"/>
      </w:pPr>
      <w:rPr>
        <w:rFonts w:ascii="Wingdings" w:hAnsi="Wingdings" w:cs="Wingdings" w:hint="default"/>
      </w:rPr>
    </w:lvl>
    <w:lvl w:ilvl="3">
      <w:start w:val="1"/>
      <w:numFmt w:val="decimal"/>
      <w:lvlText w:val=".%2..%4."/>
      <w:lvlJc w:val="left"/>
      <w:pPr>
        <w:ind w:left="850" w:hanging="850"/>
      </w:pPr>
    </w:lvl>
    <w:lvl w:ilvl="4">
      <w:start w:val="1"/>
      <w:numFmt w:val="decimal"/>
      <w:lvlText w:val=".%2..%4.%5."/>
      <w:lvlJc w:val="left"/>
      <w:pPr>
        <w:ind w:left="991" w:hanging="991"/>
      </w:pPr>
    </w:lvl>
    <w:lvl w:ilvl="5">
      <w:start w:val="1"/>
      <w:numFmt w:val="decimal"/>
      <w:lvlText w:val=".%2..%4.%5.%6."/>
      <w:lvlJc w:val="left"/>
      <w:pPr>
        <w:ind w:left="1134" w:hanging="1134"/>
      </w:pPr>
    </w:lvl>
    <w:lvl w:ilvl="6">
      <w:start w:val="1"/>
      <w:numFmt w:val="decimal"/>
      <w:lvlText w:val=".%2..%4.%5.%6.%7."/>
      <w:lvlJc w:val="left"/>
      <w:pPr>
        <w:ind w:left="1275" w:hanging="1275"/>
      </w:pPr>
    </w:lvl>
    <w:lvl w:ilvl="7">
      <w:start w:val="1"/>
      <w:numFmt w:val="decimal"/>
      <w:lvlText w:val=".%2..%4.%5.%6.%7.%8."/>
      <w:lvlJc w:val="left"/>
      <w:pPr>
        <w:ind w:left="1418" w:hanging="1418"/>
      </w:pPr>
    </w:lvl>
    <w:lvl w:ilvl="8">
      <w:start w:val="1"/>
      <w:numFmt w:val="decimal"/>
      <w:lvlText w:val=".%2..%4.%5.%6.%7.%8.%9."/>
      <w:lvlJc w:val="left"/>
      <w:pPr>
        <w:ind w:left="1558" w:hanging="1558"/>
      </w:pPr>
    </w:lvl>
  </w:abstractNum>
  <w:num w:numId="1">
    <w:abstractNumId w:val="1"/>
  </w:num>
  <w:num w:numId="2">
    <w:abstractNumId w:val="4"/>
    <w:lvlOverride w:ilvl="1">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formsDesign/>
  <w:defaultTabStop w:val="420"/>
  <w:drawingGridVerticalSpacing w:val="156"/>
  <w:noPunctuationKerning/>
  <w:characterSpacingControl w:val="compressPunctuation"/>
  <w:hdrShapeDefaults>
    <o:shapedefaults v:ext="edit" spidmax="3075"/>
    <o:shapelayout v:ext="edit">
      <o:idmap v:ext="edit" data="2,3"/>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Setting w:name="useWord2013TrackBottomHyphenation" w:uri="http://schemas.microsoft.com/office/word" w:val="1"/>
  </w:compat>
  <w:rsids>
    <w:rsidRoot w:val="00172A27"/>
    <w:rsid w:val="00015289"/>
    <w:rsid w:val="00114F42"/>
    <w:rsid w:val="00172A27"/>
    <w:rsid w:val="00185F02"/>
    <w:rsid w:val="004B1C09"/>
    <w:rsid w:val="004C1D8A"/>
    <w:rsid w:val="005B5748"/>
    <w:rsid w:val="0062299F"/>
    <w:rsid w:val="00677508"/>
    <w:rsid w:val="006802C8"/>
    <w:rsid w:val="00717598"/>
    <w:rsid w:val="007262DA"/>
    <w:rsid w:val="007B693A"/>
    <w:rsid w:val="007D0845"/>
    <w:rsid w:val="0082507E"/>
    <w:rsid w:val="009A4773"/>
    <w:rsid w:val="009E1188"/>
    <w:rsid w:val="009F604D"/>
    <w:rsid w:val="00AA42E7"/>
    <w:rsid w:val="00B60DF4"/>
    <w:rsid w:val="00BB68FA"/>
    <w:rsid w:val="00BD66B8"/>
    <w:rsid w:val="00C046C0"/>
    <w:rsid w:val="00CE21C4"/>
    <w:rsid w:val="00D9121B"/>
    <w:rsid w:val="00EF250F"/>
    <w:rsid w:val="00F12DB4"/>
    <w:rsid w:val="01DA46BA"/>
    <w:rsid w:val="02B1284A"/>
    <w:rsid w:val="02BA7573"/>
    <w:rsid w:val="04554C01"/>
    <w:rsid w:val="04A061D8"/>
    <w:rsid w:val="08D878D1"/>
    <w:rsid w:val="0A652B06"/>
    <w:rsid w:val="0BAA05F1"/>
    <w:rsid w:val="0C3E5BD7"/>
    <w:rsid w:val="11BE2053"/>
    <w:rsid w:val="14713DD5"/>
    <w:rsid w:val="149551ED"/>
    <w:rsid w:val="19D62AD8"/>
    <w:rsid w:val="1D1E58ED"/>
    <w:rsid w:val="209A7CC5"/>
    <w:rsid w:val="21AD6494"/>
    <w:rsid w:val="21E46048"/>
    <w:rsid w:val="22CD5CD2"/>
    <w:rsid w:val="23495943"/>
    <w:rsid w:val="238B48BF"/>
    <w:rsid w:val="23E85F5E"/>
    <w:rsid w:val="25124C02"/>
    <w:rsid w:val="271571C4"/>
    <w:rsid w:val="288F150D"/>
    <w:rsid w:val="297D2DFB"/>
    <w:rsid w:val="2B6925F8"/>
    <w:rsid w:val="2E5F48A8"/>
    <w:rsid w:val="2E7E14F7"/>
    <w:rsid w:val="30692A70"/>
    <w:rsid w:val="30777919"/>
    <w:rsid w:val="317E1614"/>
    <w:rsid w:val="348600B5"/>
    <w:rsid w:val="37436CF8"/>
    <w:rsid w:val="3B4A4809"/>
    <w:rsid w:val="3BEF6FF4"/>
    <w:rsid w:val="3C5B1504"/>
    <w:rsid w:val="3DCD0ED5"/>
    <w:rsid w:val="3E78381B"/>
    <w:rsid w:val="3FBD5049"/>
    <w:rsid w:val="44B96721"/>
    <w:rsid w:val="455F25B0"/>
    <w:rsid w:val="46643C54"/>
    <w:rsid w:val="473E72C3"/>
    <w:rsid w:val="48F11805"/>
    <w:rsid w:val="4AFC02F0"/>
    <w:rsid w:val="4B7522C1"/>
    <w:rsid w:val="4D7E1869"/>
    <w:rsid w:val="4E593222"/>
    <w:rsid w:val="4F466E20"/>
    <w:rsid w:val="52197615"/>
    <w:rsid w:val="52372B19"/>
    <w:rsid w:val="58DA6050"/>
    <w:rsid w:val="593C64EF"/>
    <w:rsid w:val="5A7F582C"/>
    <w:rsid w:val="5D1C27CC"/>
    <w:rsid w:val="5F4207BE"/>
    <w:rsid w:val="62D475B0"/>
    <w:rsid w:val="69FB1931"/>
    <w:rsid w:val="6D3B78A3"/>
    <w:rsid w:val="701E06C0"/>
    <w:rsid w:val="70984E59"/>
    <w:rsid w:val="7A0E46B5"/>
    <w:rsid w:val="7B754B73"/>
    <w:rsid w:val="7D681EBE"/>
    <w:rsid w:val="7FA76AD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5"/>
    <o:shapelayout v:ext="edit">
      <o:idmap v:ext="edit" data="1"/>
    </o:shapelayout>
  </w:shapeDefaults>
  <w:decimalSymbol w:val="."/>
  <w:listSeparator w:val=","/>
  <w14:docId w14:val="55CE77E5"/>
  <w15:docId w15:val="{7DB9C0E5-0700-4023-8A8D-95F8A4DBE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unhideWhenUsed="1" w:qFormat="1"/>
    <w:lsdException w:name="heading 3" w:uiPriority="0"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0" w:unhideWhenUsed="1" w:qFormat="1"/>
    <w:lsdException w:name="toc 3" w:semiHidden="1" w:uiPriority="0"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Calibri" w:eastAsia="微软雅黑" w:hAnsi="Calibri"/>
      <w:kern w:val="2"/>
      <w:sz w:val="18"/>
      <w:szCs w:val="24"/>
    </w:rPr>
  </w:style>
  <w:style w:type="paragraph" w:styleId="1">
    <w:name w:val="heading 1"/>
    <w:basedOn w:val="a"/>
    <w:next w:val="2"/>
    <w:link w:val="10"/>
    <w:qFormat/>
    <w:pPr>
      <w:keepNext/>
      <w:keepLines/>
      <w:numPr>
        <w:numId w:val="1"/>
      </w:numPr>
      <w:spacing w:before="340" w:after="330" w:line="576" w:lineRule="auto"/>
      <w:outlineLvl w:val="0"/>
    </w:pPr>
    <w:rPr>
      <w:b/>
      <w:bCs/>
      <w:color w:val="A36C3F"/>
      <w:kern w:val="44"/>
      <w:sz w:val="28"/>
      <w:szCs w:val="28"/>
    </w:rPr>
  </w:style>
  <w:style w:type="paragraph" w:styleId="2">
    <w:name w:val="heading 2"/>
    <w:basedOn w:val="1"/>
    <w:next w:val="a"/>
    <w:link w:val="20"/>
    <w:unhideWhenUsed/>
    <w:qFormat/>
    <w:pPr>
      <w:numPr>
        <w:numId w:val="2"/>
      </w:numPr>
      <w:spacing w:before="100" w:beforeAutospacing="1" w:after="100" w:afterAutospacing="1"/>
      <w:jc w:val="left"/>
      <w:outlineLvl w:val="1"/>
    </w:pPr>
    <w:rPr>
      <w:rFonts w:ascii="宋体" w:hAnsi="宋体"/>
      <w:kern w:val="0"/>
      <w:sz w:val="24"/>
      <w:szCs w:val="24"/>
    </w:rPr>
  </w:style>
  <w:style w:type="paragraph" w:styleId="3">
    <w:name w:val="heading 3"/>
    <w:basedOn w:val="2"/>
    <w:next w:val="a"/>
    <w:link w:val="30"/>
    <w:unhideWhenUsed/>
    <w:qFormat/>
    <w:pPr>
      <w:numPr>
        <w:ilvl w:val="2"/>
      </w:numPr>
      <w:tabs>
        <w:tab w:val="left" w:pos="840"/>
        <w:tab w:val="left" w:pos="1260"/>
      </w:tabs>
      <w:spacing w:before="260" w:beforeAutospacing="0" w:after="260" w:afterAutospacing="0" w:line="412" w:lineRule="auto"/>
      <w:ind w:left="839" w:hanging="420"/>
      <w:outlineLvl w:val="2"/>
    </w:pPr>
  </w:style>
  <w:style w:type="paragraph" w:styleId="4">
    <w:name w:val="heading 4"/>
    <w:basedOn w:val="3"/>
    <w:next w:val="a"/>
    <w:uiPriority w:val="9"/>
    <w:unhideWhenUsed/>
    <w:qFormat/>
    <w:pPr>
      <w:spacing w:line="372" w:lineRule="auto"/>
      <w:outlineLvl w:val="3"/>
    </w:pPr>
    <w:rPr>
      <w:rFonts w:ascii="Arial" w:hAnsi="Arial"/>
      <w:sz w:val="21"/>
    </w:rPr>
  </w:style>
  <w:style w:type="paragraph" w:styleId="5">
    <w:name w:val="heading 5"/>
    <w:basedOn w:val="a"/>
    <w:next w:val="a"/>
    <w:uiPriority w:val="9"/>
    <w:unhideWhenUsed/>
    <w:qFormat/>
    <w:pPr>
      <w:keepNext/>
      <w:keepLines/>
      <w:spacing w:line="372" w:lineRule="auto"/>
      <w:outlineLvl w:val="4"/>
    </w:pPr>
    <w:rPr>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1">
    <w:name w:val="toc 3"/>
    <w:basedOn w:val="a"/>
    <w:next w:val="a"/>
    <w:semiHidden/>
    <w:unhideWhenUsed/>
    <w:qFormat/>
    <w:pPr>
      <w:ind w:leftChars="400" w:left="840"/>
    </w:pPr>
  </w:style>
  <w:style w:type="paragraph" w:styleId="a3">
    <w:name w:val="Balloon Text"/>
    <w:basedOn w:val="a"/>
    <w:link w:val="a4"/>
    <w:uiPriority w:val="99"/>
    <w:semiHidden/>
    <w:unhideWhenUsed/>
    <w:qFormat/>
    <w:rPr>
      <w:szCs w:val="18"/>
    </w:rPr>
  </w:style>
  <w:style w:type="paragraph" w:styleId="a5">
    <w:name w:val="footer"/>
    <w:basedOn w:val="a"/>
    <w:link w:val="a6"/>
    <w:uiPriority w:val="99"/>
    <w:unhideWhenUsed/>
    <w:qFormat/>
    <w:pPr>
      <w:tabs>
        <w:tab w:val="center" w:pos="4153"/>
        <w:tab w:val="right" w:pos="8306"/>
      </w:tabs>
      <w:snapToGrid w:val="0"/>
      <w:jc w:val="left"/>
    </w:pPr>
    <w:rPr>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Cs w:val="18"/>
    </w:rPr>
  </w:style>
  <w:style w:type="paragraph" w:styleId="11">
    <w:name w:val="toc 1"/>
    <w:basedOn w:val="a"/>
    <w:next w:val="a"/>
    <w:uiPriority w:val="39"/>
    <w:semiHidden/>
    <w:unhideWhenUsed/>
    <w:qFormat/>
    <w:rPr>
      <w:rFonts w:asciiTheme="minorHAnsi" w:hAnsiTheme="minorHAnsi" w:cs="微软雅黑"/>
      <w:b/>
      <w:color w:val="262626" w:themeColor="text1" w:themeTint="D9"/>
      <w:sz w:val="28"/>
    </w:rPr>
  </w:style>
  <w:style w:type="paragraph" w:styleId="40">
    <w:name w:val="toc 4"/>
    <w:basedOn w:val="a"/>
    <w:next w:val="a"/>
    <w:uiPriority w:val="39"/>
    <w:semiHidden/>
    <w:unhideWhenUsed/>
    <w:qFormat/>
    <w:pPr>
      <w:ind w:leftChars="600" w:left="1260"/>
    </w:pPr>
  </w:style>
  <w:style w:type="paragraph" w:styleId="21">
    <w:name w:val="toc 2"/>
    <w:basedOn w:val="a"/>
    <w:next w:val="a"/>
    <w:semiHidden/>
    <w:unhideWhenUsed/>
    <w:qFormat/>
    <w:pPr>
      <w:ind w:leftChars="200" w:left="420"/>
    </w:pPr>
  </w:style>
  <w:style w:type="paragraph" w:styleId="a9">
    <w:name w:val="Normal (Web)"/>
    <w:basedOn w:val="a"/>
    <w:unhideWhenUsed/>
    <w:qFormat/>
    <w:pPr>
      <w:spacing w:before="100" w:beforeAutospacing="1" w:after="100" w:afterAutospacing="1"/>
      <w:jc w:val="left"/>
    </w:pPr>
    <w:rPr>
      <w:kern w:val="0"/>
      <w:sz w:val="24"/>
    </w:rPr>
  </w:style>
  <w:style w:type="character" w:styleId="aa">
    <w:name w:val="Strong"/>
    <w:qFormat/>
    <w:rPr>
      <w:b/>
    </w:rPr>
  </w:style>
  <w:style w:type="character" w:styleId="ab">
    <w:name w:val="Hyperlink"/>
    <w:basedOn w:val="a0"/>
    <w:semiHidden/>
    <w:unhideWhenUsed/>
    <w:qFormat/>
    <w:rPr>
      <w:color w:val="0000FF" w:themeColor="hyperlink"/>
      <w:u w:val="single"/>
    </w:rPr>
  </w:style>
  <w:style w:type="table" w:styleId="ac">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semiHidden/>
    <w:qFormat/>
    <w:rPr>
      <w:rFonts w:ascii="宋体" w:eastAsia="宋体" w:hAnsi="宋体" w:cs="Times New Roman"/>
      <w:b/>
      <w:bCs/>
      <w:color w:val="A36C3F"/>
      <w:kern w:val="0"/>
      <w:sz w:val="24"/>
      <w:szCs w:val="24"/>
    </w:rPr>
  </w:style>
  <w:style w:type="character" w:customStyle="1" w:styleId="10">
    <w:name w:val="标题 1 字符"/>
    <w:basedOn w:val="a0"/>
    <w:link w:val="1"/>
    <w:qFormat/>
    <w:rPr>
      <w:rFonts w:ascii="Calibri" w:eastAsia="微软雅黑" w:hAnsi="Calibri" w:cs="Times New Roman"/>
      <w:b/>
      <w:bCs/>
      <w:color w:val="A36C3F"/>
      <w:kern w:val="44"/>
      <w:sz w:val="28"/>
      <w:szCs w:val="28"/>
    </w:r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character" w:customStyle="1" w:styleId="20">
    <w:name w:val="标题 2 字符"/>
    <w:basedOn w:val="a0"/>
    <w:link w:val="2"/>
    <w:qFormat/>
    <w:rPr>
      <w:rFonts w:ascii="宋体" w:eastAsia="微软雅黑" w:hAnsi="宋体" w:cs="Times New Roman"/>
      <w:b/>
      <w:bCs/>
      <w:color w:val="A36C3F"/>
      <w:kern w:val="0"/>
      <w:sz w:val="24"/>
      <w:szCs w:val="24"/>
    </w:rPr>
  </w:style>
  <w:style w:type="paragraph" w:styleId="ad">
    <w:name w:val="List Paragraph"/>
    <w:basedOn w:val="a"/>
    <w:uiPriority w:val="34"/>
    <w:qFormat/>
    <w:pPr>
      <w:ind w:firstLineChars="200" w:firstLine="420"/>
    </w:pPr>
  </w:style>
  <w:style w:type="paragraph" w:customStyle="1" w:styleId="ae">
    <w:name w:val="送拍机构："/>
    <w:basedOn w:val="a"/>
    <w:qFormat/>
    <w:rPr>
      <w:rFonts w:ascii="等线" w:eastAsia="等线 Light" w:hAnsi="等线" w:cs="宋体"/>
      <w:bCs/>
      <w:color w:val="A36C3F"/>
      <w:sz w:val="24"/>
    </w:rPr>
  </w:style>
  <w:style w:type="character" w:customStyle="1" w:styleId="Char">
    <w:name w:val="正文（表格） Char"/>
    <w:link w:val="af"/>
    <w:qFormat/>
    <w:locked/>
    <w:rPr>
      <w:rFonts w:ascii="Calibri" w:eastAsia="宋体" w:hAnsi="Calibri" w:cs="Times New Roman"/>
      <w:sz w:val="15"/>
      <w:szCs w:val="24"/>
    </w:rPr>
  </w:style>
  <w:style w:type="paragraph" w:customStyle="1" w:styleId="af">
    <w:name w:val="正文（表格）"/>
    <w:basedOn w:val="a"/>
    <w:link w:val="Char"/>
    <w:qFormat/>
    <w:rPr>
      <w:sz w:val="15"/>
    </w:rPr>
  </w:style>
  <w:style w:type="paragraph" w:customStyle="1" w:styleId="af0">
    <w:name w:val="重要提示"/>
    <w:basedOn w:val="a"/>
    <w:qFormat/>
    <w:rPr>
      <w:color w:val="4F81BD" w:themeColor="accent1"/>
    </w:rPr>
  </w:style>
  <w:style w:type="paragraph" w:customStyle="1" w:styleId="af1">
    <w:name w:val="房产类、债权类（报告类型）"/>
    <w:basedOn w:val="a"/>
    <w:qFormat/>
    <w:rPr>
      <w:b/>
      <w:sz w:val="32"/>
    </w:rPr>
  </w:style>
  <w:style w:type="character" w:customStyle="1" w:styleId="af2">
    <w:name w:val="标的物、送拍机构、时间和网站"/>
    <w:basedOn w:val="a0"/>
    <w:qFormat/>
    <w:rPr>
      <w:rFonts w:ascii="Times New Roman" w:eastAsia="宋体" w:hAnsi="Times New Roman" w:cs="Times New Roman" w:hint="default"/>
      <w:color w:val="3B3838"/>
      <w:sz w:val="24"/>
    </w:rPr>
  </w:style>
  <w:style w:type="character" w:customStyle="1" w:styleId="af3">
    <w:name w:val="律师独立调查报告"/>
    <w:basedOn w:val="a0"/>
    <w:qFormat/>
    <w:rPr>
      <w:rFonts w:ascii="Times New Roman" w:eastAsia="宋体" w:hAnsi="Times New Roman" w:cs="Times New Roman" w:hint="default"/>
      <w:b/>
      <w:color w:val="000000" w:themeColor="text1"/>
      <w:sz w:val="44"/>
    </w:rPr>
  </w:style>
  <w:style w:type="character" w:customStyle="1" w:styleId="af4">
    <w:name w:val="产品说明（封面）"/>
    <w:basedOn w:val="a0"/>
    <w:qFormat/>
    <w:rPr>
      <w:rFonts w:ascii="Times New Roman" w:eastAsia="宋体" w:hAnsi="Times New Roman" w:cs="Times New Roman" w:hint="default"/>
      <w:b/>
      <w:color w:val="A36C3F"/>
      <w:sz w:val="18"/>
    </w:rPr>
  </w:style>
  <w:style w:type="character" w:customStyle="1" w:styleId="a4">
    <w:name w:val="批注框文本 字符"/>
    <w:basedOn w:val="a0"/>
    <w:link w:val="a3"/>
    <w:uiPriority w:val="99"/>
    <w:semiHidden/>
    <w:qFormat/>
    <w:rPr>
      <w:rFonts w:ascii="Calibri" w:eastAsia="宋体" w:hAnsi="Calibri" w:cs="Times New Roman"/>
      <w:sz w:val="18"/>
      <w:szCs w:val="18"/>
    </w:rPr>
  </w:style>
  <w:style w:type="character" w:styleId="af5">
    <w:name w:val="Placeholder Text"/>
    <w:basedOn w:val="a0"/>
    <w:uiPriority w:val="99"/>
    <w:semiHidden/>
    <w:rsid w:val="007D084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常规"/>
          <w:gallery w:val="placeholder"/>
        </w:category>
        <w:types>
          <w:type w:val="bbPlcHdr"/>
        </w:types>
        <w:behaviors>
          <w:behavior w:val="content"/>
        </w:behaviors>
        <w:guid w:val="{3D83D385-2921-4D3B-808F-B4BDB96761BC}"/>
      </w:docPartPr>
      <w:docPartBody>
        <w:p w:rsidR="00E07FA5" w:rsidRDefault="006B25AC">
          <w:r w:rsidRPr="00746F4D">
            <w:rPr>
              <w:rStyle w:val="a3"/>
              <w:rFonts w:hint="eastAsia"/>
            </w:rPr>
            <w:t>单击或点击此处输入文字。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20000287" w:usb1="288F0000" w:usb2="00000016" w:usb3="00000000" w:csb0="0016019D"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5AC"/>
    <w:rsid w:val="000E0CC4"/>
    <w:rsid w:val="006B25AC"/>
    <w:rsid w:val="00910EA7"/>
    <w:rsid w:val="00A136F5"/>
    <w:rsid w:val="00E07F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6B25A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4097"/>
    <customShpInfo spid="_x0000_s4098"/>
  </customShpExts>
</s:customData>
</file>

<file path=customXml/item2.xml><?xml version="1.0" encoding="utf-8"?>
<auctioningItemBean>
  <sellEnd>1970-01-18 22:22:40</sellEnd>
  <sellOrg>临安市人民法院</sellOrg>
  <sellStart>1970-01-18 22:21:14</sellStart>
  <title>临安区青山湖街道白水涧山庄1（1幢120）房产</title>
  <url>https://sf.taobao.com/sf_item/564770946719.htm</url>
  <valuation>305,800</valuation>
</auctioningItemBean>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F800843-30FD-44F4-91BD-9A2D0A63C676}">
  <ds:schemaRefs/>
</ds:datastoreItem>
</file>

<file path=customXml/itemProps3.xml><?xml version="1.0" encoding="utf-8"?>
<ds:datastoreItem xmlns:ds="http://schemas.openxmlformats.org/officeDocument/2006/customXml" ds:itemID="{349B6E65-48DE-432B-BB38-8C1A827AC4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13</Pages>
  <Words>858</Words>
  <Characters>4894</Characters>
  <Application>Microsoft Office Word</Application>
  <DocSecurity>0</DocSecurity>
  <Lines>40</Lines>
  <Paragraphs>11</Paragraphs>
  <ScaleCrop>false</ScaleCrop>
  <Company/>
  <LinksUpToDate>false</LinksUpToDate>
  <CharactersWithSpaces>5741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andy wei</cp:lastModifiedBy>
  <cp:revision>8</cp:revision>
  <dcterms:created xsi:type="dcterms:W3CDTF">2018-02-28T06:01:00Z</dcterms:created>
  <dcterms:modified xsi:type="dcterms:W3CDTF">2018-03-10T09:40:00Z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