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8A125" w14:textId="3CCCF17F" w:rsidR="00F95C76" w:rsidRDefault="00F95C76">
      <w:pPr>
        <w:rPr>
          <w:lang w:val="en-GB"/>
        </w:rPr>
      </w:pPr>
      <w:r>
        <w:rPr>
          <w:lang w:val="en-GB"/>
        </w:rPr>
        <w:t>Panie Andrzeju,</w:t>
      </w:r>
    </w:p>
    <w:p w14:paraId="6FD4A642" w14:textId="6F619587" w:rsidR="00F95C76" w:rsidRPr="00F95C76" w:rsidRDefault="00F95C76">
      <w:pPr>
        <w:rPr>
          <w:lang w:val="pl-PL"/>
        </w:rPr>
      </w:pPr>
      <w:r w:rsidRPr="00F95C76">
        <w:rPr>
          <w:lang w:val="pl-PL"/>
        </w:rPr>
        <w:t>W</w:t>
      </w:r>
      <w:r>
        <w:rPr>
          <w:lang w:val="pl-PL"/>
        </w:rPr>
        <w:t>e wszelkich</w:t>
      </w:r>
      <w:r w:rsidRPr="00F95C76">
        <w:rPr>
          <w:lang w:val="pl-PL"/>
        </w:rPr>
        <w:t xml:space="preserve"> swych rozważaniach nie k</w:t>
      </w:r>
      <w:r>
        <w:rPr>
          <w:lang w:val="pl-PL"/>
        </w:rPr>
        <w:t>ieruj</w:t>
      </w:r>
      <w:r w:rsidR="009A66DB">
        <w:rPr>
          <w:lang w:val="pl-PL"/>
        </w:rPr>
        <w:t>ę</w:t>
      </w:r>
      <w:r>
        <w:rPr>
          <w:lang w:val="pl-PL"/>
        </w:rPr>
        <w:t xml:space="preserve"> się Sztuczna Inteligencja, ale raczej Oślą Głupotą.</w:t>
      </w:r>
    </w:p>
    <w:p w14:paraId="616A3E2A" w14:textId="43D327E6" w:rsidR="009D624E" w:rsidRDefault="009A66DB" w:rsidP="00326F6C">
      <w:pPr>
        <w:jc w:val="both"/>
        <w:rPr>
          <w:lang w:val="pl-PL"/>
        </w:rPr>
      </w:pPr>
      <w:r>
        <w:rPr>
          <w:lang w:val="pl-PL"/>
        </w:rPr>
        <w:t>Otóż</w:t>
      </w:r>
      <w:r w:rsidR="00F95C76">
        <w:rPr>
          <w:lang w:val="pl-PL"/>
        </w:rPr>
        <w:t xml:space="preserve"> wspominałem już Panu, a także napisałem na „naszej” grupie Z63 o mym ostatnim maczu</w:t>
      </w:r>
      <w:r w:rsidR="009D624E">
        <w:rPr>
          <w:lang w:val="pl-PL"/>
        </w:rPr>
        <w:t xml:space="preserve"> Deep Dive na MTY z </w:t>
      </w:r>
      <w:r>
        <w:rPr>
          <w:lang w:val="pl-PL"/>
        </w:rPr>
        <w:t>jakimś</w:t>
      </w:r>
      <w:r w:rsidR="009D624E">
        <w:rPr>
          <w:lang w:val="pl-PL"/>
        </w:rPr>
        <w:t xml:space="preserve"> niewymienionym z</w:t>
      </w:r>
      <w:r>
        <w:rPr>
          <w:lang w:val="pl-PL"/>
        </w:rPr>
        <w:t xml:space="preserve"> </w:t>
      </w:r>
      <w:r w:rsidR="00326F6C">
        <w:rPr>
          <w:lang w:val="pl-PL"/>
        </w:rPr>
        <w:t>imienia</w:t>
      </w:r>
      <w:r>
        <w:rPr>
          <w:lang w:val="pl-PL"/>
        </w:rPr>
        <w:t xml:space="preserve"> </w:t>
      </w:r>
      <w:r w:rsidR="00326F6C">
        <w:rPr>
          <w:lang w:val="pl-PL"/>
        </w:rPr>
        <w:t>ani geografii</w:t>
      </w:r>
      <w:r>
        <w:rPr>
          <w:lang w:val="pl-PL"/>
        </w:rPr>
        <w:t xml:space="preserve">, </w:t>
      </w:r>
      <w:r w:rsidR="009D624E">
        <w:rPr>
          <w:lang w:val="pl-PL"/>
        </w:rPr>
        <w:t xml:space="preserve">wynikiem badania jakichś de Warenne, </w:t>
      </w:r>
      <w:r>
        <w:rPr>
          <w:lang w:val="pl-PL"/>
        </w:rPr>
        <w:t>baronów</w:t>
      </w:r>
      <w:r w:rsidR="009D624E">
        <w:rPr>
          <w:lang w:val="pl-PL"/>
        </w:rPr>
        <w:t xml:space="preserve"> anglo-normandzkich, którzy byli określeni jako I1-S10360, a w dodatku mam z ta </w:t>
      </w:r>
      <w:r>
        <w:rPr>
          <w:lang w:val="pl-PL"/>
        </w:rPr>
        <w:t>próbką</w:t>
      </w:r>
      <w:r w:rsidR="009D624E">
        <w:rPr>
          <w:lang w:val="pl-PL"/>
        </w:rPr>
        <w:t xml:space="preserve"> (której MTA nie </w:t>
      </w:r>
      <w:r>
        <w:rPr>
          <w:lang w:val="pl-PL"/>
        </w:rPr>
        <w:t>zamieściło</w:t>
      </w:r>
      <w:r w:rsidR="009D624E">
        <w:rPr>
          <w:lang w:val="pl-PL"/>
        </w:rPr>
        <w:t xml:space="preserve">) również macz autosomalny. </w:t>
      </w:r>
    </w:p>
    <w:p w14:paraId="13BB2D09" w14:textId="51ADCCDB" w:rsidR="00F95C76" w:rsidRDefault="009D624E" w:rsidP="00326F6C">
      <w:pPr>
        <w:jc w:val="both"/>
        <w:rPr>
          <w:lang w:val="pl-PL"/>
        </w:rPr>
      </w:pPr>
      <w:r>
        <w:rPr>
          <w:lang w:val="pl-PL"/>
        </w:rPr>
        <w:t xml:space="preserve">Również po Y-SNP mam </w:t>
      </w:r>
      <w:r w:rsidR="009A66DB">
        <w:rPr>
          <w:lang w:val="pl-PL"/>
        </w:rPr>
        <w:t>autosomalny macz</w:t>
      </w:r>
      <w:r>
        <w:rPr>
          <w:lang w:val="pl-PL"/>
        </w:rPr>
        <w:t xml:space="preserve"> Deep Dive  z jakims nieokreślonym przedstawicielem anglo-normandzkiego rodu Hastings, którzy okazali się również na gałązce I1-Y24790.</w:t>
      </w:r>
    </w:p>
    <w:p w14:paraId="16E3F6E1" w14:textId="72DD0F16" w:rsidR="009D624E" w:rsidRDefault="009D624E" w:rsidP="00326F6C">
      <w:pPr>
        <w:jc w:val="both"/>
        <w:rPr>
          <w:lang w:val="pl-PL"/>
        </w:rPr>
      </w:pPr>
      <w:r>
        <w:rPr>
          <w:lang w:val="pl-PL"/>
        </w:rPr>
        <w:t xml:space="preserve">Te wyniki mnie za bardzo nie szokują, najciekawsze, </w:t>
      </w:r>
      <w:r w:rsidR="009A66DB">
        <w:rPr>
          <w:lang w:val="pl-PL"/>
        </w:rPr>
        <w:t>że</w:t>
      </w:r>
      <w:r>
        <w:rPr>
          <w:lang w:val="pl-PL"/>
        </w:rPr>
        <w:t xml:space="preserve"> maja oni również macz z naszym słynnym VK157, którego zechciał Pan </w:t>
      </w:r>
      <w:r w:rsidR="009A66DB">
        <w:rPr>
          <w:lang w:val="pl-PL"/>
        </w:rPr>
        <w:t>uznać</w:t>
      </w:r>
      <w:r>
        <w:rPr>
          <w:lang w:val="pl-PL"/>
        </w:rPr>
        <w:t xml:space="preserve"> za jakiegoś pospolitego najemnika u </w:t>
      </w:r>
      <w:r w:rsidR="009A66DB">
        <w:rPr>
          <w:lang w:val="pl-PL"/>
        </w:rPr>
        <w:t>któregoś</w:t>
      </w:r>
      <w:r>
        <w:rPr>
          <w:lang w:val="pl-PL"/>
        </w:rPr>
        <w:t xml:space="preserve"> z </w:t>
      </w:r>
      <w:r w:rsidR="009A66DB">
        <w:rPr>
          <w:lang w:val="pl-PL"/>
        </w:rPr>
        <w:t>Piastów</w:t>
      </w:r>
      <w:r>
        <w:rPr>
          <w:lang w:val="pl-PL"/>
        </w:rPr>
        <w:t xml:space="preserve"> tzn. chyba Chrobrego.</w:t>
      </w:r>
    </w:p>
    <w:p w14:paraId="0E1E1017" w14:textId="5021373E" w:rsidR="009D624E" w:rsidRDefault="009D624E" w:rsidP="00326F6C">
      <w:pPr>
        <w:jc w:val="both"/>
        <w:rPr>
          <w:lang w:val="pl-PL"/>
        </w:rPr>
      </w:pPr>
      <w:r w:rsidRPr="009D624E">
        <w:rPr>
          <w:lang w:val="pl-PL"/>
        </w:rPr>
        <w:t xml:space="preserve">Proszę zatem </w:t>
      </w:r>
      <w:r w:rsidR="009A66DB" w:rsidRPr="009D624E">
        <w:rPr>
          <w:lang w:val="pl-PL"/>
        </w:rPr>
        <w:t>zobaczyć</w:t>
      </w:r>
      <w:r w:rsidRPr="009D624E">
        <w:rPr>
          <w:lang w:val="pl-PL"/>
        </w:rPr>
        <w:t xml:space="preserve">, co </w:t>
      </w:r>
      <w:r w:rsidR="009A66DB" w:rsidRPr="009D624E">
        <w:rPr>
          <w:lang w:val="pl-PL"/>
        </w:rPr>
        <w:t>p</w:t>
      </w:r>
      <w:r w:rsidR="009A66DB">
        <w:rPr>
          <w:lang w:val="pl-PL"/>
        </w:rPr>
        <w:t>iszą</w:t>
      </w:r>
      <w:r>
        <w:rPr>
          <w:lang w:val="pl-PL"/>
        </w:rPr>
        <w:t xml:space="preserve"> genealodzy angielscy o wygasłej już rodzinie </w:t>
      </w:r>
      <w:r w:rsidR="009A66DB">
        <w:rPr>
          <w:lang w:val="pl-PL"/>
        </w:rPr>
        <w:t>panów</w:t>
      </w:r>
      <w:r>
        <w:rPr>
          <w:lang w:val="pl-PL"/>
        </w:rPr>
        <w:t xml:space="preserve"> de Warenne, earlow Surrey z Nottinghamshire. Byłem tam na ich zamku w Acre, który </w:t>
      </w:r>
      <w:r w:rsidR="009A66DB">
        <w:rPr>
          <w:lang w:val="pl-PL"/>
        </w:rPr>
        <w:t>zachował</w:t>
      </w:r>
      <w:r>
        <w:rPr>
          <w:lang w:val="pl-PL"/>
        </w:rPr>
        <w:t xml:space="preserve"> się</w:t>
      </w:r>
      <w:r w:rsidR="009A66DB">
        <w:rPr>
          <w:lang w:val="pl-PL"/>
        </w:rPr>
        <w:t xml:space="preserve"> do </w:t>
      </w:r>
      <w:r w:rsidR="00326F6C">
        <w:rPr>
          <w:lang w:val="pl-PL"/>
        </w:rPr>
        <w:t>dziś jako</w:t>
      </w:r>
      <w:r>
        <w:rPr>
          <w:lang w:val="pl-PL"/>
        </w:rPr>
        <w:t xml:space="preserve"> </w:t>
      </w:r>
      <w:r w:rsidR="009A66DB">
        <w:rPr>
          <w:lang w:val="pl-PL"/>
        </w:rPr>
        <w:t>ładna</w:t>
      </w:r>
      <w:r>
        <w:rPr>
          <w:lang w:val="pl-PL"/>
        </w:rPr>
        <w:t xml:space="preserve"> ruina od </w:t>
      </w:r>
      <w:r w:rsidR="009A66DB">
        <w:rPr>
          <w:lang w:val="pl-PL"/>
        </w:rPr>
        <w:t>czasów</w:t>
      </w:r>
      <w:r>
        <w:rPr>
          <w:lang w:val="pl-PL"/>
        </w:rPr>
        <w:t xml:space="preserve"> jego budowy po 1066 AD.</w:t>
      </w:r>
      <w:r w:rsidR="00AA5B74">
        <w:rPr>
          <w:lang w:val="pl-PL"/>
        </w:rPr>
        <w:t xml:space="preserve"> Tu ma Pan </w:t>
      </w:r>
      <w:r w:rsidR="009A66DB">
        <w:rPr>
          <w:lang w:val="pl-PL"/>
        </w:rPr>
        <w:t>tę</w:t>
      </w:r>
      <w:r w:rsidR="00AA5B74">
        <w:rPr>
          <w:lang w:val="pl-PL"/>
        </w:rPr>
        <w:t xml:space="preserve"> </w:t>
      </w:r>
      <w:r w:rsidR="00326F6C">
        <w:rPr>
          <w:lang w:val="pl-PL"/>
        </w:rPr>
        <w:t>przemiłą panią</w:t>
      </w:r>
      <w:r w:rsidR="00AA5B74">
        <w:rPr>
          <w:lang w:val="pl-PL"/>
        </w:rPr>
        <w:t xml:space="preserve"> S.B. Connolly, do której chyba napisze, jak się uporam z GEDMATCH</w:t>
      </w:r>
      <w:r w:rsidR="00326F6C">
        <w:rPr>
          <w:lang w:val="pl-PL"/>
        </w:rPr>
        <w:t>’</w:t>
      </w:r>
      <w:r w:rsidR="00AA5B74">
        <w:rPr>
          <w:lang w:val="pl-PL"/>
        </w:rPr>
        <w:t xml:space="preserve">em. Bo z MTA do </w:t>
      </w:r>
      <w:r w:rsidR="009A66DB">
        <w:rPr>
          <w:lang w:val="pl-PL"/>
        </w:rPr>
        <w:t>ładu</w:t>
      </w:r>
      <w:r w:rsidR="00AA5B74">
        <w:rPr>
          <w:lang w:val="pl-PL"/>
        </w:rPr>
        <w:t xml:space="preserve"> się nie dojdzie.</w:t>
      </w:r>
    </w:p>
    <w:p w14:paraId="3C8DFB3E" w14:textId="562C1A68" w:rsidR="00AA5B74" w:rsidRPr="009D624E" w:rsidRDefault="00AA5B74" w:rsidP="00326F6C">
      <w:pPr>
        <w:jc w:val="both"/>
        <w:rPr>
          <w:lang w:val="pl-PL"/>
        </w:rPr>
      </w:pPr>
      <w:r>
        <w:rPr>
          <w:lang w:val="pl-PL"/>
        </w:rPr>
        <w:t xml:space="preserve">Ten związek kilku naszych genetycznych „kuzynow” po mieczu z diukami Normandii po Rollonie tez mnie nie dziwi. O tym dyskutowałem ongi na nieistniejącym już forum Crispincousins, gdzie bardzo dobra prace </w:t>
      </w:r>
      <w:r w:rsidR="009A66DB">
        <w:rPr>
          <w:lang w:val="pl-PL"/>
        </w:rPr>
        <w:t>zamieścił</w:t>
      </w:r>
      <w:r>
        <w:rPr>
          <w:lang w:val="pl-PL"/>
        </w:rPr>
        <w:t xml:space="preserve"> pewien przedstawiciel rodu Stanhope’ow, zresztą tez I1-Z63, ale to </w:t>
      </w:r>
      <w:r w:rsidR="009A66DB">
        <w:rPr>
          <w:lang w:val="pl-PL"/>
        </w:rPr>
        <w:t>było</w:t>
      </w:r>
      <w:r>
        <w:rPr>
          <w:lang w:val="pl-PL"/>
        </w:rPr>
        <w:t xml:space="preserve"> </w:t>
      </w:r>
      <w:r w:rsidR="00326F6C">
        <w:rPr>
          <w:lang w:val="pl-PL"/>
        </w:rPr>
        <w:t>jak</w:t>
      </w:r>
      <w:r w:rsidR="009A66DB">
        <w:rPr>
          <w:lang w:val="pl-PL"/>
        </w:rPr>
        <w:t>ieś</w:t>
      </w:r>
      <w:r>
        <w:rPr>
          <w:lang w:val="pl-PL"/>
        </w:rPr>
        <w:t xml:space="preserve"> 15 lat temu.</w:t>
      </w:r>
    </w:p>
    <w:p w14:paraId="7BEA89B1" w14:textId="09EAE761" w:rsidR="00F95C76" w:rsidRDefault="00F95C76">
      <w:pPr>
        <w:rPr>
          <w:lang w:val="en-GB"/>
        </w:rPr>
      </w:pPr>
      <w:r w:rsidRPr="009D624E">
        <w:rPr>
          <w:lang w:val="pl-PL"/>
        </w:rPr>
        <w:t xml:space="preserve">Sharon Bennett Connolly. </w:t>
      </w:r>
      <w:r w:rsidRPr="00F95C76">
        <w:rPr>
          <w:lang w:val="en-GB"/>
        </w:rPr>
        <w:t xml:space="preserve">The Origins of the Warenne Family. 22/05/2021. </w:t>
      </w:r>
    </w:p>
    <w:p w14:paraId="0E5EEB3E" w14:textId="53976A9B" w:rsidR="00F95C76" w:rsidRDefault="00F95C76" w:rsidP="00F95C76">
      <w:pPr>
        <w:jc w:val="both"/>
        <w:rPr>
          <w:lang w:val="en-GB"/>
        </w:rPr>
      </w:pPr>
      <w:r w:rsidRPr="00F95C76">
        <w:rPr>
          <w:lang w:val="en-GB"/>
        </w:rPr>
        <w:t>https://historytheinterestingbits.com/2021/05/22/the-origins-of-the-warenne-family/</w:t>
      </w:r>
    </w:p>
    <w:p w14:paraId="1108C8E4" w14:textId="6D373AE6" w:rsidR="00F95C76" w:rsidRDefault="00F95C76" w:rsidP="00F95C76">
      <w:pPr>
        <w:jc w:val="both"/>
        <w:rPr>
          <w:lang w:val="en-GB"/>
        </w:rPr>
      </w:pPr>
      <w:r>
        <w:rPr>
          <w:lang w:val="en-GB"/>
        </w:rPr>
        <w:t>QUOTE. F</w:t>
      </w:r>
      <w:r w:rsidRPr="00F95C76">
        <w:rPr>
          <w:lang w:val="en-GB"/>
        </w:rPr>
        <w:t>rom the time of the Norman Conquest to the death of the seventh and last earl, the Warenne family was at the heart of English politics and the establishment, providing military and administrative support to the Crown. In the years following 1066 </w:t>
      </w:r>
      <w:hyperlink r:id="rId4" w:tgtFrame="_blank" w:history="1">
        <w:r w:rsidRPr="00F95C76">
          <w:rPr>
            <w:rStyle w:val="Hyperlink"/>
            <w:lang w:val="en-GB"/>
          </w:rPr>
          <w:t>William I de Warenne</w:t>
        </w:r>
      </w:hyperlink>
      <w:r w:rsidRPr="00F95C76">
        <w:rPr>
          <w:lang w:val="en-GB"/>
        </w:rPr>
        <w:t>, who became the first Earl of Surrey in 1088, was the fourth richest man in England and the richest not related to the royal family</w:t>
      </w:r>
      <w:r>
        <w:rPr>
          <w:lang w:val="en-GB"/>
        </w:rPr>
        <w:t xml:space="preserve"> (…).</w:t>
      </w:r>
    </w:p>
    <w:p w14:paraId="61B8C987" w14:textId="77777777" w:rsidR="00F95C76" w:rsidRPr="00F95C76" w:rsidRDefault="00F95C76" w:rsidP="00F95C76">
      <w:pPr>
        <w:jc w:val="both"/>
        <w:rPr>
          <w:lang w:val="en-GB"/>
        </w:rPr>
      </w:pPr>
      <w:r w:rsidRPr="00F95C76">
        <w:rPr>
          <w:lang w:val="en-GB"/>
        </w:rPr>
        <w:t>But where did they originate?</w:t>
      </w:r>
    </w:p>
    <w:p w14:paraId="19940FF7" w14:textId="37C71539" w:rsidR="00F95C76" w:rsidRPr="00F95C76" w:rsidRDefault="00F95C76" w:rsidP="00F95C76">
      <w:pPr>
        <w:jc w:val="both"/>
        <w:rPr>
          <w:lang w:val="en-GB"/>
        </w:rPr>
      </w:pPr>
      <w:r w:rsidRPr="00F95C76">
        <w:rPr>
          <w:lang w:val="en-GB"/>
        </w:rPr>
        <w:t xml:space="preserve">As with most medieval Anglo-Norman families, the origins of the Warenne family are shrouded in the sands of time and the distance of over a thousand years. Given that the family hailed from Normandy, it is likely that they had Scandinavian ancestry, just like the majority of Normans, including their duke, William (known as William the Bastard, or </w:t>
      </w:r>
      <w:r w:rsidRPr="00F95C76">
        <w:rPr>
          <w:lang w:val="en-GB"/>
        </w:rPr>
        <w:lastRenderedPageBreak/>
        <w:t>William the Conqueror). Duke William was descended from the famous Rollo, the first Norse, or Viking, ruler of Normandy. </w:t>
      </w:r>
    </w:p>
    <w:p w14:paraId="0236004F" w14:textId="4EE89E3D" w:rsidR="00F95C76" w:rsidRDefault="00F95C76" w:rsidP="00F95C76">
      <w:pPr>
        <w:jc w:val="both"/>
        <w:rPr>
          <w:lang w:val="en-GB"/>
        </w:rPr>
      </w:pPr>
      <w:r w:rsidRPr="00F95C76">
        <w:rPr>
          <w:lang w:val="en-GB"/>
        </w:rPr>
        <w:t>Several studies were written in the 18th, 19th and 20th centuries in an attempt to establish the Warenne family’s origins, and its relationship to the duke of Normandy. The family name is probably derived from the hamlet of Varenne, situated just south of Arques in northern France and 13 miles from Bellencombre. The village is situated on the river of the same name, Varenne (previously known as Guarenne). Varenne was part of the Warenne lands in the département of Seine-Inférieure, Normandy. William de Warenne, the first earl of Surrey, was a younger son of Rodulf, or Ralph, de Warenne.</w:t>
      </w:r>
    </w:p>
    <w:p w14:paraId="7FA1C5EB" w14:textId="51BC9A9B" w:rsidR="00F95C76" w:rsidRDefault="00F95C76" w:rsidP="00F95C76">
      <w:pPr>
        <w:jc w:val="both"/>
        <w:rPr>
          <w:lang w:val="en-GB"/>
        </w:rPr>
      </w:pPr>
      <w:r w:rsidRPr="00F95C76">
        <w:rPr>
          <w:lang w:val="en-GB"/>
        </w:rPr>
        <w:t>Although William de Warenne’s ancestry is far from clear, it seems likely that his mother Beatrix was a niece of Duchess Gunnor. As the wife of Duke Richard I of Normandy, Gunnor was the mother of </w:t>
      </w:r>
      <w:hyperlink r:id="rId5" w:tgtFrame="_blank" w:history="1">
        <w:r w:rsidRPr="00F95C76">
          <w:rPr>
            <w:rStyle w:val="Hyperlink"/>
            <w:lang w:val="en-GB"/>
          </w:rPr>
          <w:t>Emma of Normandy </w:t>
        </w:r>
      </w:hyperlink>
      <w:r w:rsidRPr="00F95C76">
        <w:rPr>
          <w:lang w:val="en-GB"/>
        </w:rPr>
        <w:t xml:space="preserve">and the great-grandmother of Duke William of Normandy. Emma of Normandy was wife of both </w:t>
      </w:r>
      <w:r w:rsidRPr="00F95C76">
        <w:t>Ӕ</w:t>
      </w:r>
      <w:r w:rsidRPr="00F95C76">
        <w:rPr>
          <w:lang w:val="en-GB"/>
        </w:rPr>
        <w:t xml:space="preserve">thelred II and King Cnut, kings of England; </w:t>
      </w:r>
      <w:r>
        <w:rPr>
          <w:lang w:val="en-GB"/>
        </w:rPr>
        <w:t xml:space="preserve">(…) </w:t>
      </w:r>
      <w:r w:rsidRPr="00F95C76">
        <w:rPr>
          <w:lang w:val="en-GB"/>
        </w:rPr>
        <w:t xml:space="preserve"> If Beatrix’s familial link to Duchess Gunnor is true, it would mean that William de Warenne was a second cousin, once removed, of the victorious duke of Normandy, later to be known as William the Conqueror. The two families were certainly related in some way, as Anselm, Archbishop of Canterbury, would later forbid a marriage between William de Warenne’s son, another William, and an illegitimate daughter of Henry I on the grounds of consanguinity (meaning the couple was too closely related by blood to be allowed to marry).</w:t>
      </w:r>
      <w:r>
        <w:rPr>
          <w:lang w:val="en-GB"/>
        </w:rPr>
        <w:t xml:space="preserve"> UNQUOTE</w:t>
      </w:r>
    </w:p>
    <w:p w14:paraId="5C472617" w14:textId="00260B94" w:rsidR="00AA5B74" w:rsidRDefault="00AA5B74" w:rsidP="00F95C76">
      <w:pPr>
        <w:jc w:val="both"/>
        <w:rPr>
          <w:lang w:val="pl-PL"/>
        </w:rPr>
      </w:pPr>
      <w:r w:rsidRPr="00AA5B74">
        <w:rPr>
          <w:lang w:val="pl-PL"/>
        </w:rPr>
        <w:t>A teraz moja opinia na t</w:t>
      </w:r>
      <w:r>
        <w:rPr>
          <w:lang w:val="pl-PL"/>
        </w:rPr>
        <w:t xml:space="preserve">emat tego kim był ten facet z Bodzi VK157, którego jeden </w:t>
      </w:r>
      <w:r w:rsidR="009A66DB">
        <w:rPr>
          <w:lang w:val="pl-PL"/>
        </w:rPr>
        <w:t>mądrala</w:t>
      </w:r>
      <w:r>
        <w:rPr>
          <w:lang w:val="pl-PL"/>
        </w:rPr>
        <w:t xml:space="preserve"> polski określił jako „jakiś tam pochowek z jakimiś tam obrażeniami”.</w:t>
      </w:r>
    </w:p>
    <w:p w14:paraId="304B7E22" w14:textId="6F55AAB7" w:rsidR="00583D1C" w:rsidRDefault="00AA5B74" w:rsidP="00F95C76">
      <w:pPr>
        <w:jc w:val="both"/>
        <w:rPr>
          <w:lang w:val="pl-PL"/>
        </w:rPr>
      </w:pPr>
      <w:r>
        <w:rPr>
          <w:lang w:val="pl-PL"/>
        </w:rPr>
        <w:t xml:space="preserve">Otóż, musze Panu powiedzieć, że od ponad 50 (!!!) lat zajmuje się tamgami, czyli znakami własnościowymi używanymi przez </w:t>
      </w:r>
      <w:r w:rsidR="00583D1C">
        <w:rPr>
          <w:lang w:val="pl-PL"/>
        </w:rPr>
        <w:t>różne</w:t>
      </w:r>
      <w:r>
        <w:rPr>
          <w:lang w:val="pl-PL"/>
        </w:rPr>
        <w:t xml:space="preserve"> </w:t>
      </w:r>
      <w:r w:rsidR="00583D1C">
        <w:rPr>
          <w:lang w:val="pl-PL"/>
        </w:rPr>
        <w:t>głownie</w:t>
      </w:r>
      <w:r>
        <w:rPr>
          <w:lang w:val="pl-PL"/>
        </w:rPr>
        <w:t xml:space="preserve"> </w:t>
      </w:r>
      <w:r w:rsidR="00583D1C">
        <w:rPr>
          <w:lang w:val="pl-PL"/>
        </w:rPr>
        <w:t>indoirańskie</w:t>
      </w:r>
      <w:r>
        <w:rPr>
          <w:lang w:val="pl-PL"/>
        </w:rPr>
        <w:t xml:space="preserve"> ludy stepu eurazjatyckiego </w:t>
      </w:r>
      <w:r w:rsidR="00583D1C">
        <w:rPr>
          <w:lang w:val="pl-PL"/>
        </w:rPr>
        <w:t>począwszy</w:t>
      </w:r>
      <w:r>
        <w:rPr>
          <w:lang w:val="pl-PL"/>
        </w:rPr>
        <w:t xml:space="preserve"> od okresu mniej więcej Cesarstwa Rzymskiego. Mnie </w:t>
      </w:r>
      <w:r w:rsidR="00583D1C">
        <w:rPr>
          <w:lang w:val="pl-PL"/>
        </w:rPr>
        <w:t>interesował</w:t>
      </w:r>
      <w:r>
        <w:rPr>
          <w:lang w:val="pl-PL"/>
        </w:rPr>
        <w:t xml:space="preserve"> ich związek z polska </w:t>
      </w:r>
      <w:r w:rsidR="00583D1C">
        <w:rPr>
          <w:lang w:val="pl-PL"/>
        </w:rPr>
        <w:t>protoheraldyką</w:t>
      </w:r>
      <w:r>
        <w:rPr>
          <w:lang w:val="pl-PL"/>
        </w:rPr>
        <w:t xml:space="preserve"> wczesnej doby piastowskiej. Te znaki były w </w:t>
      </w:r>
      <w:r w:rsidR="00583D1C">
        <w:rPr>
          <w:lang w:val="pl-PL"/>
        </w:rPr>
        <w:t>użyciu</w:t>
      </w:r>
      <w:r>
        <w:rPr>
          <w:lang w:val="pl-PL"/>
        </w:rPr>
        <w:t xml:space="preserve"> jako rodowe, ale także indywidualne znaki </w:t>
      </w:r>
      <w:r w:rsidR="00961547">
        <w:rPr>
          <w:lang w:val="pl-PL"/>
        </w:rPr>
        <w:t xml:space="preserve">własnościowe wśród </w:t>
      </w:r>
      <w:r w:rsidR="00583D1C">
        <w:rPr>
          <w:lang w:val="pl-PL"/>
        </w:rPr>
        <w:t>ludów</w:t>
      </w:r>
      <w:r w:rsidR="00961547">
        <w:rPr>
          <w:lang w:val="pl-PL"/>
        </w:rPr>
        <w:t xml:space="preserve"> sarmackich, </w:t>
      </w:r>
      <w:r w:rsidR="00583D1C">
        <w:rPr>
          <w:lang w:val="pl-PL"/>
        </w:rPr>
        <w:t>głownie</w:t>
      </w:r>
      <w:r w:rsidR="00961547">
        <w:rPr>
          <w:lang w:val="pl-PL"/>
        </w:rPr>
        <w:t xml:space="preserve"> </w:t>
      </w:r>
      <w:r w:rsidR="00583D1C">
        <w:rPr>
          <w:lang w:val="pl-PL"/>
        </w:rPr>
        <w:t>alańskich</w:t>
      </w:r>
      <w:r w:rsidR="00961547">
        <w:rPr>
          <w:lang w:val="pl-PL"/>
        </w:rPr>
        <w:t xml:space="preserve">, ale przejęte zostały przez inne ludy </w:t>
      </w:r>
      <w:r w:rsidR="00583D1C">
        <w:rPr>
          <w:lang w:val="pl-PL"/>
        </w:rPr>
        <w:t>mające</w:t>
      </w:r>
      <w:r w:rsidR="00961547">
        <w:rPr>
          <w:lang w:val="pl-PL"/>
        </w:rPr>
        <w:t xml:space="preserve"> styk z Sarmatami w czasie </w:t>
      </w:r>
      <w:r w:rsidR="00583D1C">
        <w:rPr>
          <w:lang w:val="pl-PL"/>
        </w:rPr>
        <w:t>wędrówek</w:t>
      </w:r>
      <w:r w:rsidR="00961547">
        <w:rPr>
          <w:lang w:val="pl-PL"/>
        </w:rPr>
        <w:t xml:space="preserve"> </w:t>
      </w:r>
      <w:r w:rsidR="00583D1C">
        <w:rPr>
          <w:lang w:val="pl-PL"/>
        </w:rPr>
        <w:t>ludów</w:t>
      </w:r>
      <w:r w:rsidR="00961547">
        <w:rPr>
          <w:lang w:val="pl-PL"/>
        </w:rPr>
        <w:t>. Chodzi tu o Germanów takich jak Turyngowie, a również Wandalów, którzy je zachowali przez cala swa wędrowne do Afryki Północnej. Te znaki to była oznaka prestiżu i przynależności do ówczesnej wojennej elity. Przejęły je niektóre plemiona tureckie, m.in. Chazarowie, a z nich przeszły na elitę rządząca Rusią Kijowską. T</w:t>
      </w:r>
      <w:r w:rsidR="00583D1C">
        <w:rPr>
          <w:lang w:val="pl-PL"/>
        </w:rPr>
        <w:t>o t</w:t>
      </w:r>
      <w:r w:rsidR="00961547">
        <w:rPr>
          <w:lang w:val="pl-PL"/>
        </w:rPr>
        <w:t>e słynne znaki Rurykowiczów</w:t>
      </w:r>
      <w:r w:rsidR="00583D1C">
        <w:rPr>
          <w:lang w:val="pl-PL"/>
        </w:rPr>
        <w:t>, o których wszyscy piszą, a większość pisze bez sensu</w:t>
      </w:r>
      <w:r w:rsidR="00961547">
        <w:rPr>
          <w:lang w:val="pl-PL"/>
        </w:rPr>
        <w:t xml:space="preserve">. </w:t>
      </w:r>
    </w:p>
    <w:p w14:paraId="3B1DC60C" w14:textId="540EDC32" w:rsidR="00E31F81" w:rsidRDefault="00961547" w:rsidP="00F95C76">
      <w:pPr>
        <w:jc w:val="both"/>
        <w:rPr>
          <w:lang w:val="pl-PL"/>
        </w:rPr>
      </w:pPr>
      <w:r>
        <w:rPr>
          <w:lang w:val="pl-PL"/>
        </w:rPr>
        <w:t xml:space="preserve">I co tu jest ważne, to </w:t>
      </w:r>
      <w:r w:rsidR="009A66DB">
        <w:rPr>
          <w:lang w:val="pl-PL"/>
        </w:rPr>
        <w:t>ż</w:t>
      </w:r>
      <w:r>
        <w:rPr>
          <w:lang w:val="pl-PL"/>
        </w:rPr>
        <w:t xml:space="preserve">e znaki te były u </w:t>
      </w:r>
      <w:r w:rsidR="00174962">
        <w:rPr>
          <w:lang w:val="pl-PL"/>
        </w:rPr>
        <w:t>Rurykowiczów</w:t>
      </w:r>
      <w:r>
        <w:rPr>
          <w:lang w:val="pl-PL"/>
        </w:rPr>
        <w:t xml:space="preserve"> osobist</w:t>
      </w:r>
      <w:r w:rsidR="009A66DB">
        <w:rPr>
          <w:lang w:val="pl-PL"/>
        </w:rPr>
        <w:t xml:space="preserve">ymi, a </w:t>
      </w:r>
      <w:r>
        <w:rPr>
          <w:lang w:val="pl-PL"/>
        </w:rPr>
        <w:t>odmian</w:t>
      </w:r>
      <w:r w:rsidR="009A66DB">
        <w:rPr>
          <w:lang w:val="pl-PL"/>
        </w:rPr>
        <w:t>y</w:t>
      </w:r>
      <w:r>
        <w:rPr>
          <w:lang w:val="pl-PL"/>
        </w:rPr>
        <w:t xml:space="preserve"> </w:t>
      </w:r>
      <w:r w:rsidR="00E31F81">
        <w:rPr>
          <w:lang w:val="pl-PL"/>
        </w:rPr>
        <w:t xml:space="preserve">znaku </w:t>
      </w:r>
      <w:r w:rsidR="009A66DB">
        <w:rPr>
          <w:lang w:val="pl-PL"/>
        </w:rPr>
        <w:t xml:space="preserve">wprowadzano </w:t>
      </w:r>
      <w:r w:rsidR="00E31F81">
        <w:rPr>
          <w:lang w:val="pl-PL"/>
        </w:rPr>
        <w:t>dla</w:t>
      </w:r>
      <w:r>
        <w:rPr>
          <w:lang w:val="pl-PL"/>
        </w:rPr>
        <w:t xml:space="preserve"> każdego indywiduum</w:t>
      </w:r>
      <w:r w:rsidR="009A66DB">
        <w:rPr>
          <w:lang w:val="pl-PL"/>
        </w:rPr>
        <w:t xml:space="preserve"> wchodzącego w linie genealogiczna</w:t>
      </w:r>
      <w:r>
        <w:rPr>
          <w:lang w:val="pl-PL"/>
        </w:rPr>
        <w:t xml:space="preserve">. </w:t>
      </w:r>
      <w:r w:rsidR="00E31F81">
        <w:rPr>
          <w:lang w:val="pl-PL"/>
        </w:rPr>
        <w:t xml:space="preserve">Były używane </w:t>
      </w:r>
      <w:r w:rsidR="009A66DB">
        <w:rPr>
          <w:lang w:val="pl-PL"/>
        </w:rPr>
        <w:t xml:space="preserve">przede wszystkim </w:t>
      </w:r>
      <w:r w:rsidR="00E31F81">
        <w:rPr>
          <w:lang w:val="pl-PL"/>
        </w:rPr>
        <w:t xml:space="preserve">do znaczenia przedmiotów należących </w:t>
      </w:r>
      <w:r w:rsidR="00583D1C">
        <w:rPr>
          <w:lang w:val="pl-PL"/>
        </w:rPr>
        <w:t>do konkretnej</w:t>
      </w:r>
      <w:r w:rsidR="00E31F81">
        <w:rPr>
          <w:lang w:val="pl-PL"/>
        </w:rPr>
        <w:t xml:space="preserve"> osoby, a także do piętnowania koni i stad </w:t>
      </w:r>
      <w:r w:rsidR="00B96E98">
        <w:rPr>
          <w:lang w:val="pl-PL"/>
        </w:rPr>
        <w:t xml:space="preserve">bydła </w:t>
      </w:r>
      <w:r w:rsidR="00583D1C">
        <w:rPr>
          <w:lang w:val="pl-PL"/>
        </w:rPr>
        <w:t xml:space="preserve">do </w:t>
      </w:r>
      <w:r w:rsidR="009A66DB">
        <w:rPr>
          <w:lang w:val="pl-PL"/>
        </w:rPr>
        <w:t>takiej osoby</w:t>
      </w:r>
      <w:r w:rsidR="00583D1C">
        <w:rPr>
          <w:lang w:val="pl-PL"/>
        </w:rPr>
        <w:t xml:space="preserve"> </w:t>
      </w:r>
      <w:r w:rsidR="00E31F81">
        <w:rPr>
          <w:lang w:val="pl-PL"/>
        </w:rPr>
        <w:t>należących - obyczaj zachowany na ziemiach kresowych po czasy Rzplitej</w:t>
      </w:r>
      <w:r w:rsidR="00583D1C">
        <w:rPr>
          <w:lang w:val="pl-PL"/>
        </w:rPr>
        <w:t>. Mam przykłady z rodu Zbaraskich</w:t>
      </w:r>
      <w:r w:rsidR="00E31F81">
        <w:rPr>
          <w:lang w:val="pl-PL"/>
        </w:rPr>
        <w:t xml:space="preserve">. </w:t>
      </w:r>
    </w:p>
    <w:p w14:paraId="5BF1E327" w14:textId="1A459679" w:rsidR="00AA5B74" w:rsidRDefault="00E31F81" w:rsidP="00F95C76">
      <w:pPr>
        <w:jc w:val="both"/>
        <w:rPr>
          <w:lang w:val="pl-PL"/>
        </w:rPr>
      </w:pPr>
      <w:r>
        <w:rPr>
          <w:lang w:val="pl-PL"/>
        </w:rPr>
        <w:lastRenderedPageBreak/>
        <w:t>Mam całą masę przykładów dotyczących używania tamg przez Sarmatów ze stepów pontyjskich, któr</w:t>
      </w:r>
      <w:r w:rsidR="00326F6C">
        <w:rPr>
          <w:lang w:val="pl-PL"/>
        </w:rPr>
        <w:t>y to zwyczaj</w:t>
      </w:r>
      <w:r>
        <w:rPr>
          <w:lang w:val="pl-PL"/>
        </w:rPr>
        <w:t xml:space="preserve"> potem przejęły inne ludy koczownicze jak np. Awarowie panujący nad Słowianami po upadku Hunów. Tam na przykład u tzw. Sarmatów Królewskich, władców Królestwa Bosporanskiego (teraz to </w:t>
      </w:r>
      <w:r w:rsidR="00174962">
        <w:rPr>
          <w:lang w:val="pl-PL"/>
        </w:rPr>
        <w:t>Krym) umieszczano</w:t>
      </w:r>
      <w:r>
        <w:rPr>
          <w:lang w:val="pl-PL"/>
        </w:rPr>
        <w:t xml:space="preserve"> te znaki rodowe/osobiste na końcówkach pasów (!!!)</w:t>
      </w:r>
      <w:r w:rsidR="00C527A2">
        <w:rPr>
          <w:lang w:val="pl-PL"/>
        </w:rPr>
        <w:t>. To jest u Sulimirskiego „The Sarmatians”, 1970.</w:t>
      </w:r>
    </w:p>
    <w:p w14:paraId="06293466" w14:textId="2BD61E17" w:rsidR="00C527A2" w:rsidRPr="00C527A2" w:rsidRDefault="00C527A2" w:rsidP="00C527A2">
      <w:pPr>
        <w:jc w:val="both"/>
        <w:rPr>
          <w:lang w:val="en-GB"/>
        </w:rPr>
      </w:pPr>
      <w:r w:rsidRPr="00C527A2">
        <w:rPr>
          <w:lang w:val="en-GB"/>
        </w:rPr>
        <w:lastRenderedPageBreak/>
        <w:drawing>
          <wp:inline distT="0" distB="0" distL="0" distR="0" wp14:anchorId="176B3050" wp14:editId="7F0CDF0E">
            <wp:extent cx="5760720" cy="7955915"/>
            <wp:effectExtent l="0" t="0" r="0" b="6985"/>
            <wp:docPr id="204773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7955915"/>
                    </a:xfrm>
                    <a:prstGeom prst="rect">
                      <a:avLst/>
                    </a:prstGeom>
                    <a:noFill/>
                    <a:ln>
                      <a:noFill/>
                    </a:ln>
                  </pic:spPr>
                </pic:pic>
              </a:graphicData>
            </a:graphic>
          </wp:inline>
        </w:drawing>
      </w:r>
    </w:p>
    <w:p w14:paraId="60910DE7" w14:textId="05B7BB20" w:rsidR="00C527A2" w:rsidRDefault="00C527A2" w:rsidP="00F95C76">
      <w:pPr>
        <w:jc w:val="both"/>
        <w:rPr>
          <w:lang w:val="pl-PL"/>
        </w:rPr>
      </w:pPr>
      <w:r w:rsidRPr="00C527A2">
        <w:lastRenderedPageBreak/>
        <w:drawing>
          <wp:inline distT="0" distB="0" distL="0" distR="0" wp14:anchorId="74927BE2" wp14:editId="54FE0B34">
            <wp:extent cx="5760720" cy="8220710"/>
            <wp:effectExtent l="0" t="0" r="0" b="8890"/>
            <wp:docPr id="118199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94720" name=""/>
                    <pic:cNvPicPr/>
                  </pic:nvPicPr>
                  <pic:blipFill>
                    <a:blip r:embed="rId7"/>
                    <a:stretch>
                      <a:fillRect/>
                    </a:stretch>
                  </pic:blipFill>
                  <pic:spPr>
                    <a:xfrm>
                      <a:off x="0" y="0"/>
                      <a:ext cx="5760720" cy="8220710"/>
                    </a:xfrm>
                    <a:prstGeom prst="rect">
                      <a:avLst/>
                    </a:prstGeom>
                  </pic:spPr>
                </pic:pic>
              </a:graphicData>
            </a:graphic>
          </wp:inline>
        </w:drawing>
      </w:r>
    </w:p>
    <w:p w14:paraId="7FBB986E" w14:textId="7F83FA34" w:rsidR="00C527A2" w:rsidRDefault="00C527A2" w:rsidP="00F95C76">
      <w:pPr>
        <w:jc w:val="both"/>
        <w:rPr>
          <w:lang w:val="pl-PL"/>
        </w:rPr>
      </w:pPr>
      <w:r>
        <w:rPr>
          <w:lang w:val="pl-PL"/>
        </w:rPr>
        <w:t xml:space="preserve">Tu ma Pan </w:t>
      </w:r>
      <w:r w:rsidR="00B97AF5">
        <w:rPr>
          <w:lang w:val="pl-PL"/>
        </w:rPr>
        <w:t>dowód</w:t>
      </w:r>
      <w:r>
        <w:rPr>
          <w:lang w:val="pl-PL"/>
        </w:rPr>
        <w:t xml:space="preserve"> z poch</w:t>
      </w:r>
      <w:r w:rsidR="00D3434B">
        <w:rPr>
          <w:lang w:val="pl-PL"/>
        </w:rPr>
        <w:t>ó</w:t>
      </w:r>
      <w:r>
        <w:rPr>
          <w:lang w:val="pl-PL"/>
        </w:rPr>
        <w:t xml:space="preserve">wku jednego z </w:t>
      </w:r>
      <w:r w:rsidR="00D3434B">
        <w:rPr>
          <w:lang w:val="pl-PL"/>
        </w:rPr>
        <w:t xml:space="preserve">sarmackich </w:t>
      </w:r>
      <w:r w:rsidR="00B97AF5">
        <w:rPr>
          <w:lang w:val="pl-PL"/>
        </w:rPr>
        <w:t>królów</w:t>
      </w:r>
      <w:r>
        <w:rPr>
          <w:lang w:val="pl-PL"/>
        </w:rPr>
        <w:t xml:space="preserve"> bosporanskich</w:t>
      </w:r>
      <w:r w:rsidR="00D3434B">
        <w:rPr>
          <w:lang w:val="pl-PL"/>
        </w:rPr>
        <w:t>, Tyberiusza Juliusza Eupatora (153-174 A.D.)</w:t>
      </w:r>
      <w:r w:rsidR="008B6670">
        <w:rPr>
          <w:lang w:val="pl-PL"/>
        </w:rPr>
        <w:t>. T</w:t>
      </w:r>
      <w:r>
        <w:rPr>
          <w:lang w:val="pl-PL"/>
        </w:rPr>
        <w:t xml:space="preserve">aki pas był ozdabiany znakiem </w:t>
      </w:r>
      <w:r w:rsidR="00B97AF5">
        <w:rPr>
          <w:lang w:val="pl-PL"/>
        </w:rPr>
        <w:t>właściciela</w:t>
      </w:r>
      <w:r>
        <w:rPr>
          <w:lang w:val="pl-PL"/>
        </w:rPr>
        <w:t xml:space="preserve">, w dodatku </w:t>
      </w:r>
      <w:r>
        <w:rPr>
          <w:lang w:val="pl-PL"/>
        </w:rPr>
        <w:lastRenderedPageBreak/>
        <w:t xml:space="preserve">u </w:t>
      </w:r>
      <w:r w:rsidR="00B97AF5">
        <w:rPr>
          <w:lang w:val="pl-PL"/>
        </w:rPr>
        <w:t>Sarmatów</w:t>
      </w:r>
      <w:r>
        <w:rPr>
          <w:lang w:val="pl-PL"/>
        </w:rPr>
        <w:t xml:space="preserve"> był to znak odziedziczony po ojcu</w:t>
      </w:r>
      <w:r w:rsidR="00B97AF5">
        <w:rPr>
          <w:lang w:val="pl-PL"/>
        </w:rPr>
        <w:t xml:space="preserve">, a towarzyszył mu znak rodu matki. To wyjątek z pracy Y. Lebedynskiego „Les tamgas” (znam go, jest </w:t>
      </w:r>
      <w:r w:rsidR="00164ED9">
        <w:rPr>
          <w:lang w:val="pl-PL"/>
        </w:rPr>
        <w:t>wykładowcą</w:t>
      </w:r>
      <w:r w:rsidR="00B97AF5">
        <w:rPr>
          <w:lang w:val="pl-PL"/>
        </w:rPr>
        <w:t xml:space="preserve"> w paryskiej INALCO, nie jest </w:t>
      </w:r>
      <w:r w:rsidR="00164ED9">
        <w:rPr>
          <w:lang w:val="pl-PL"/>
        </w:rPr>
        <w:t>żadnym</w:t>
      </w:r>
      <w:r w:rsidR="00B97AF5">
        <w:rPr>
          <w:lang w:val="pl-PL"/>
        </w:rPr>
        <w:t xml:space="preserve"> </w:t>
      </w:r>
      <w:r w:rsidR="00164ED9">
        <w:rPr>
          <w:lang w:val="pl-PL"/>
        </w:rPr>
        <w:t>Ukraińcem</w:t>
      </w:r>
      <w:r w:rsidR="00B97AF5">
        <w:rPr>
          <w:lang w:val="pl-PL"/>
        </w:rPr>
        <w:t xml:space="preserve">, </w:t>
      </w:r>
      <w:r w:rsidR="001567BD">
        <w:rPr>
          <w:lang w:val="pl-PL"/>
        </w:rPr>
        <w:t xml:space="preserve">to </w:t>
      </w:r>
      <w:r w:rsidR="00B97AF5">
        <w:rPr>
          <w:lang w:val="pl-PL"/>
        </w:rPr>
        <w:t>czysty Francuz z dziada pradziada, ale chyba kocha stepy).</w:t>
      </w:r>
    </w:p>
    <w:p w14:paraId="0D031B03" w14:textId="242FC2EA" w:rsidR="00875743" w:rsidRDefault="00875743" w:rsidP="00F95C76">
      <w:pPr>
        <w:jc w:val="both"/>
        <w:rPr>
          <w:lang w:val="pl-PL"/>
        </w:rPr>
      </w:pPr>
      <w:r>
        <w:rPr>
          <w:lang w:val="pl-PL"/>
        </w:rPr>
        <w:t xml:space="preserve">Żaden tam hetka-pętelka, jakiś </w:t>
      </w:r>
      <w:r w:rsidR="001567BD">
        <w:rPr>
          <w:lang w:val="pl-PL"/>
        </w:rPr>
        <w:t>giermek</w:t>
      </w:r>
      <w:r>
        <w:rPr>
          <w:lang w:val="pl-PL"/>
        </w:rPr>
        <w:t xml:space="preserve"> czy gwardzista sarmackiego króla nie miał prawa nosić takiego pasa z królewskim </w:t>
      </w:r>
      <w:r w:rsidR="006C55B8">
        <w:rPr>
          <w:lang w:val="pl-PL"/>
        </w:rPr>
        <w:t>znakiem,</w:t>
      </w:r>
      <w:r>
        <w:rPr>
          <w:lang w:val="pl-PL"/>
        </w:rPr>
        <w:t xml:space="preserve"> jeśli nie był z jego rodu, a kiedy do niego należał i był z innej </w:t>
      </w:r>
      <w:r w:rsidR="008B6670">
        <w:rPr>
          <w:lang w:val="pl-PL"/>
        </w:rPr>
        <w:t>gałązki</w:t>
      </w:r>
      <w:r>
        <w:rPr>
          <w:lang w:val="pl-PL"/>
        </w:rPr>
        <w:t>, to znak był nieco odmienny.</w:t>
      </w:r>
    </w:p>
    <w:p w14:paraId="3F9AFECB" w14:textId="77777777" w:rsidR="00D3434B" w:rsidRDefault="00875743" w:rsidP="00F95C76">
      <w:pPr>
        <w:jc w:val="both"/>
        <w:rPr>
          <w:lang w:val="pl-PL"/>
        </w:rPr>
      </w:pPr>
      <w:r>
        <w:rPr>
          <w:lang w:val="pl-PL"/>
        </w:rPr>
        <w:t xml:space="preserve">U właściwych Skandynawów z północy znaki typu tamga nie były znane. Nie są znane końcówki pasów skandynawskich ozdobione tamgami. Również nie znaleziono ani na Kijowszczyznie </w:t>
      </w:r>
      <w:r w:rsidR="001567BD">
        <w:rPr>
          <w:lang w:val="pl-PL"/>
        </w:rPr>
        <w:t>Rurykowiczów</w:t>
      </w:r>
      <w:r>
        <w:rPr>
          <w:lang w:val="pl-PL"/>
        </w:rPr>
        <w:t xml:space="preserve"> ani w Nowgorodzie Wielkim pochówków ze </w:t>
      </w:r>
      <w:r w:rsidR="008009E6">
        <w:rPr>
          <w:lang w:val="pl-PL"/>
        </w:rPr>
        <w:t>znakiem jakiegokolwiek</w:t>
      </w:r>
      <w:r w:rsidR="006C55B8">
        <w:rPr>
          <w:lang w:val="pl-PL"/>
        </w:rPr>
        <w:t xml:space="preserve"> (!!!)</w:t>
      </w:r>
      <w:r w:rsidR="008009E6">
        <w:rPr>
          <w:lang w:val="pl-PL"/>
        </w:rPr>
        <w:t xml:space="preserve"> Rurykowicza na okuciu </w:t>
      </w:r>
      <w:r w:rsidR="00D3434B">
        <w:rPr>
          <w:lang w:val="pl-PL"/>
        </w:rPr>
        <w:t>pasa</w:t>
      </w:r>
      <w:r w:rsidR="006C55B8">
        <w:rPr>
          <w:lang w:val="pl-PL"/>
        </w:rPr>
        <w:t xml:space="preserve"> ani na Rurikowym Gorodyszczu, ani w Gniezdowie, ani w ogóle nigdzie</w:t>
      </w:r>
      <w:r w:rsidR="001567BD">
        <w:rPr>
          <w:lang w:val="pl-PL"/>
        </w:rPr>
        <w:t>. Przejrzałem cały materiał Duczki w „Rusi Wikingów”</w:t>
      </w:r>
      <w:r w:rsidR="008009E6">
        <w:rPr>
          <w:lang w:val="pl-PL"/>
        </w:rPr>
        <w:t xml:space="preserve">. </w:t>
      </w:r>
    </w:p>
    <w:p w14:paraId="33F9D55D" w14:textId="505730FD" w:rsidR="006C55B8" w:rsidRDefault="008009E6" w:rsidP="00F95C76">
      <w:pPr>
        <w:jc w:val="both"/>
        <w:rPr>
          <w:lang w:val="pl-PL"/>
        </w:rPr>
      </w:pPr>
      <w:r>
        <w:rPr>
          <w:lang w:val="pl-PL"/>
        </w:rPr>
        <w:t xml:space="preserve">Znaki </w:t>
      </w:r>
      <w:r w:rsidR="001567BD">
        <w:rPr>
          <w:lang w:val="pl-PL"/>
        </w:rPr>
        <w:t>Rurykowiczów</w:t>
      </w:r>
      <w:r w:rsidR="00D811BE">
        <w:rPr>
          <w:lang w:val="pl-PL"/>
        </w:rPr>
        <w:t xml:space="preserve"> na Rusi</w:t>
      </w:r>
      <w:r>
        <w:rPr>
          <w:lang w:val="pl-PL"/>
        </w:rPr>
        <w:t xml:space="preserve"> były znalezione na </w:t>
      </w:r>
      <w:r w:rsidR="00D3434B">
        <w:rPr>
          <w:lang w:val="pl-PL"/>
        </w:rPr>
        <w:t xml:space="preserve">metalowych </w:t>
      </w:r>
      <w:r w:rsidR="001567BD">
        <w:rPr>
          <w:lang w:val="pl-PL"/>
        </w:rPr>
        <w:t>zawieszkach, a także wydrap</w:t>
      </w:r>
      <w:r w:rsidR="00D3434B">
        <w:rPr>
          <w:lang w:val="pl-PL"/>
        </w:rPr>
        <w:t>yw</w:t>
      </w:r>
      <w:r w:rsidR="001567BD">
        <w:rPr>
          <w:lang w:val="pl-PL"/>
        </w:rPr>
        <w:t>ane na monetach arabskich</w:t>
      </w:r>
      <w:r w:rsidR="00D3434B">
        <w:rPr>
          <w:lang w:val="pl-PL"/>
        </w:rPr>
        <w:t xml:space="preserve">, bądź </w:t>
      </w:r>
      <w:r w:rsidR="008B6670">
        <w:rPr>
          <w:lang w:val="pl-PL"/>
        </w:rPr>
        <w:t>też</w:t>
      </w:r>
      <w:r w:rsidR="00D3434B">
        <w:rPr>
          <w:lang w:val="pl-PL"/>
        </w:rPr>
        <w:t xml:space="preserve"> wyciskane na cegłach cerkwi budowanych przez Wielkich Kniaziów</w:t>
      </w:r>
      <w:r w:rsidR="001567BD">
        <w:rPr>
          <w:lang w:val="pl-PL"/>
        </w:rPr>
        <w:t xml:space="preserve">. Te zawieszki według </w:t>
      </w:r>
      <w:r w:rsidR="008B6670">
        <w:rPr>
          <w:lang w:val="pl-PL"/>
        </w:rPr>
        <w:t xml:space="preserve">S.P. Profesora </w:t>
      </w:r>
      <w:r w:rsidR="001567BD">
        <w:rPr>
          <w:lang w:val="pl-PL"/>
        </w:rPr>
        <w:t xml:space="preserve">Duczki dawano osobom zaufanym, które </w:t>
      </w:r>
      <w:r w:rsidR="00D811BE">
        <w:rPr>
          <w:lang w:val="pl-PL"/>
        </w:rPr>
        <w:t>były wysyłane, jako namiestnicy, by zarządzać</w:t>
      </w:r>
      <w:r w:rsidR="001567BD">
        <w:rPr>
          <w:lang w:val="pl-PL"/>
        </w:rPr>
        <w:t xml:space="preserve"> całym obszarem od Nowgorodu po Morze Azowskie. To był znak władzy książęcej, a nie </w:t>
      </w:r>
      <w:r w:rsidR="00D811BE">
        <w:rPr>
          <w:lang w:val="pl-PL"/>
        </w:rPr>
        <w:t xml:space="preserve">byle </w:t>
      </w:r>
      <w:r w:rsidR="001567BD">
        <w:rPr>
          <w:lang w:val="pl-PL"/>
        </w:rPr>
        <w:t xml:space="preserve">jakaś tam </w:t>
      </w:r>
      <w:r w:rsidR="00D811BE">
        <w:rPr>
          <w:lang w:val="pl-PL"/>
        </w:rPr>
        <w:t>ozdoba</w:t>
      </w:r>
      <w:r w:rsidR="001567BD">
        <w:rPr>
          <w:lang w:val="pl-PL"/>
        </w:rPr>
        <w:t xml:space="preserve"> członka drużyny </w:t>
      </w:r>
      <w:r w:rsidR="006C55B8">
        <w:rPr>
          <w:lang w:val="pl-PL"/>
        </w:rPr>
        <w:t>kniazia z Rurykowiczów</w:t>
      </w:r>
      <w:r w:rsidR="001567BD">
        <w:rPr>
          <w:lang w:val="pl-PL"/>
        </w:rPr>
        <w:t xml:space="preserve">. I jak Pan widzi, to </w:t>
      </w:r>
      <w:r w:rsidR="00D811BE">
        <w:rPr>
          <w:lang w:val="pl-PL"/>
        </w:rPr>
        <w:t xml:space="preserve">są głownie </w:t>
      </w:r>
      <w:r w:rsidR="001567BD">
        <w:rPr>
          <w:lang w:val="pl-PL"/>
        </w:rPr>
        <w:t xml:space="preserve">zawieszki z trójzębem, bo </w:t>
      </w:r>
      <w:r w:rsidR="00497196">
        <w:rPr>
          <w:lang w:val="pl-PL"/>
        </w:rPr>
        <w:t>te właśnie przyjęła</w:t>
      </w:r>
      <w:r w:rsidR="001567BD">
        <w:rPr>
          <w:lang w:val="pl-PL"/>
        </w:rPr>
        <w:t xml:space="preserve"> młodsza linia</w:t>
      </w:r>
      <w:r w:rsidR="006C55B8">
        <w:rPr>
          <w:lang w:val="pl-PL"/>
        </w:rPr>
        <w:t xml:space="preserve">, która była silnie </w:t>
      </w:r>
      <w:r w:rsidR="00497196">
        <w:rPr>
          <w:lang w:val="pl-PL"/>
        </w:rPr>
        <w:t>związana</w:t>
      </w:r>
      <w:r w:rsidR="006C55B8">
        <w:rPr>
          <w:lang w:val="pl-PL"/>
        </w:rPr>
        <w:t xml:space="preserve"> z Nowogrodem (u Skandynawow „Aldeijurgard”)</w:t>
      </w:r>
      <w:r w:rsidR="009E4573">
        <w:rPr>
          <w:lang w:val="pl-PL"/>
        </w:rPr>
        <w:t>.</w:t>
      </w:r>
      <w:r w:rsidR="00D811BE">
        <w:rPr>
          <w:lang w:val="pl-PL"/>
        </w:rPr>
        <w:t xml:space="preserve"> </w:t>
      </w:r>
    </w:p>
    <w:p w14:paraId="19B79275" w14:textId="327A4070" w:rsidR="006C55B8" w:rsidRDefault="006C55B8" w:rsidP="00F95C76">
      <w:pPr>
        <w:jc w:val="both"/>
        <w:rPr>
          <w:lang w:val="pl-PL"/>
        </w:rPr>
      </w:pPr>
      <w:r w:rsidRPr="001567BD">
        <w:rPr>
          <w:lang w:val="en-GB"/>
        </w:rPr>
        <w:lastRenderedPageBreak/>
        <w:drawing>
          <wp:inline distT="0" distB="0" distL="0" distR="0" wp14:anchorId="1706C96E" wp14:editId="1A94161D">
            <wp:extent cx="5760720" cy="8311515"/>
            <wp:effectExtent l="0" t="0" r="0" b="0"/>
            <wp:docPr id="969106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5760720" cy="8311515"/>
                    </a:xfrm>
                    <a:prstGeom prst="rect">
                      <a:avLst/>
                    </a:prstGeom>
                    <a:noFill/>
                    <a:ln>
                      <a:noFill/>
                    </a:ln>
                  </pic:spPr>
                </pic:pic>
              </a:graphicData>
            </a:graphic>
          </wp:inline>
        </w:drawing>
      </w:r>
    </w:p>
    <w:p w14:paraId="1B09B985" w14:textId="3910A436" w:rsidR="00875743" w:rsidRDefault="00D811BE" w:rsidP="00F95C76">
      <w:pPr>
        <w:jc w:val="both"/>
        <w:rPr>
          <w:lang w:val="pl-PL"/>
        </w:rPr>
      </w:pPr>
      <w:r>
        <w:rPr>
          <w:lang w:val="pl-PL"/>
        </w:rPr>
        <w:t xml:space="preserve">Jest jeden </w:t>
      </w:r>
      <w:r w:rsidR="006C55B8">
        <w:rPr>
          <w:lang w:val="pl-PL"/>
        </w:rPr>
        <w:t xml:space="preserve">wyjątek </w:t>
      </w:r>
      <w:r w:rsidR="00EB556C">
        <w:rPr>
          <w:lang w:val="pl-PL"/>
        </w:rPr>
        <w:t xml:space="preserve">pochodzący </w:t>
      </w:r>
      <w:r w:rsidR="006C55B8">
        <w:rPr>
          <w:lang w:val="pl-PL"/>
        </w:rPr>
        <w:t xml:space="preserve">z </w:t>
      </w:r>
      <w:r w:rsidR="00EB556C">
        <w:rPr>
          <w:lang w:val="pl-PL"/>
        </w:rPr>
        <w:t xml:space="preserve">wykopalisk w </w:t>
      </w:r>
      <w:r w:rsidR="006C55B8">
        <w:rPr>
          <w:lang w:val="pl-PL"/>
        </w:rPr>
        <w:t>Pskow</w:t>
      </w:r>
      <w:r w:rsidR="00EB556C">
        <w:rPr>
          <w:lang w:val="pl-PL"/>
        </w:rPr>
        <w:t>ie</w:t>
      </w:r>
      <w:r w:rsidR="006C55B8">
        <w:rPr>
          <w:lang w:val="pl-PL"/>
        </w:rPr>
        <w:t xml:space="preserve"> w bardzo dziwnym grobie z X w., o czym poniżej.</w:t>
      </w:r>
    </w:p>
    <w:p w14:paraId="0F0B6C4C" w14:textId="5D429C49" w:rsidR="009E4573" w:rsidRDefault="00497196" w:rsidP="009E4573">
      <w:pPr>
        <w:spacing w:after="0" w:line="240" w:lineRule="auto"/>
        <w:jc w:val="both"/>
        <w:rPr>
          <w:lang w:val="pl-PL"/>
        </w:rPr>
      </w:pPr>
      <w:r>
        <w:rPr>
          <w:lang w:val="pl-PL"/>
        </w:rPr>
        <w:lastRenderedPageBreak/>
        <w:t>No właśnie. J</w:t>
      </w:r>
      <w:r w:rsidR="009E4573" w:rsidRPr="009E4573">
        <w:rPr>
          <w:lang w:val="pl-PL"/>
        </w:rPr>
        <w:t>edyna zawieszka z</w:t>
      </w:r>
      <w:r w:rsidR="006C55B8">
        <w:rPr>
          <w:lang w:val="pl-PL"/>
        </w:rPr>
        <w:t xml:space="preserve"> rurykowiczowsk</w:t>
      </w:r>
      <w:r w:rsidR="006C55B8" w:rsidRPr="009E4573">
        <w:rPr>
          <w:lang w:val="pl-PL"/>
        </w:rPr>
        <w:t>ą</w:t>
      </w:r>
      <w:r w:rsidR="006C55B8">
        <w:rPr>
          <w:lang w:val="pl-PL"/>
        </w:rPr>
        <w:t xml:space="preserve"> </w:t>
      </w:r>
      <w:r w:rsidR="006C55B8" w:rsidRPr="009E4573">
        <w:rPr>
          <w:lang w:val="pl-PL"/>
        </w:rPr>
        <w:t>tamgą</w:t>
      </w:r>
      <w:r w:rsidR="009E4573" w:rsidRPr="009E4573">
        <w:rPr>
          <w:lang w:val="pl-PL"/>
        </w:rPr>
        <w:t xml:space="preserve"> dwuzębną była znaleziona w</w:t>
      </w:r>
      <w:r w:rsidR="006C55B8">
        <w:rPr>
          <w:lang w:val="pl-PL"/>
        </w:rPr>
        <w:t xml:space="preserve"> 200</w:t>
      </w:r>
      <w:r w:rsidR="000178E1">
        <w:rPr>
          <w:lang w:val="pl-PL"/>
        </w:rPr>
        <w:t>7</w:t>
      </w:r>
      <w:r w:rsidR="006C55B8">
        <w:rPr>
          <w:lang w:val="pl-PL"/>
        </w:rPr>
        <w:t xml:space="preserve"> w</w:t>
      </w:r>
      <w:r w:rsidR="009E4573" w:rsidRPr="009E4573">
        <w:rPr>
          <w:lang w:val="pl-PL"/>
        </w:rPr>
        <w:t xml:space="preserve"> Pskowi</w:t>
      </w:r>
      <w:r w:rsidR="009E4573">
        <w:rPr>
          <w:lang w:val="pl-PL"/>
        </w:rPr>
        <w:t xml:space="preserve">e w grobie jakiegoś </w:t>
      </w:r>
      <w:r w:rsidR="006C55B8">
        <w:rPr>
          <w:lang w:val="pl-PL"/>
        </w:rPr>
        <w:t xml:space="preserve">wareskiego </w:t>
      </w:r>
      <w:r w:rsidR="009E4573">
        <w:rPr>
          <w:lang w:val="pl-PL"/>
        </w:rPr>
        <w:t xml:space="preserve">dostojnika, który został </w:t>
      </w:r>
      <w:r w:rsidR="00B722DF">
        <w:rPr>
          <w:lang w:val="pl-PL"/>
        </w:rPr>
        <w:t>niedługo (jakieś dwa dziesiątki lat według archeologów)</w:t>
      </w:r>
      <w:r w:rsidR="009E4573">
        <w:rPr>
          <w:lang w:val="pl-PL"/>
        </w:rPr>
        <w:t xml:space="preserve"> po jego pogrzebaniu otworzony, a facetowi zmiażdżono czaszkę i wrzucono z powrotem do dołu</w:t>
      </w:r>
      <w:r w:rsidR="006C55B8">
        <w:rPr>
          <w:lang w:val="pl-PL"/>
        </w:rPr>
        <w:t xml:space="preserve">, zostawiając </w:t>
      </w:r>
      <w:r>
        <w:rPr>
          <w:lang w:val="pl-PL"/>
        </w:rPr>
        <w:t xml:space="preserve">w nim </w:t>
      </w:r>
      <w:r w:rsidR="006C55B8">
        <w:rPr>
          <w:lang w:val="pl-PL"/>
        </w:rPr>
        <w:t xml:space="preserve">cala </w:t>
      </w:r>
      <w:r w:rsidR="00B722DF">
        <w:rPr>
          <w:lang w:val="pl-PL"/>
        </w:rPr>
        <w:t>masę</w:t>
      </w:r>
      <w:r w:rsidR="006C55B8">
        <w:rPr>
          <w:lang w:val="pl-PL"/>
        </w:rPr>
        <w:t xml:space="preserve"> </w:t>
      </w:r>
      <w:r w:rsidR="00B722DF">
        <w:rPr>
          <w:lang w:val="pl-PL"/>
        </w:rPr>
        <w:t>artefaktów</w:t>
      </w:r>
      <w:r>
        <w:rPr>
          <w:lang w:val="pl-PL"/>
        </w:rPr>
        <w:t xml:space="preserve">. Zatem nie chodziło o rabunek, a </w:t>
      </w:r>
      <w:r w:rsidR="00CD3F0C">
        <w:rPr>
          <w:lang w:val="pl-PL"/>
        </w:rPr>
        <w:t>coś</w:t>
      </w:r>
      <w:r>
        <w:rPr>
          <w:lang w:val="pl-PL"/>
        </w:rPr>
        <w:t xml:space="preserve"> w rodzaju zemsty</w:t>
      </w:r>
      <w:r w:rsidR="009E4573">
        <w:rPr>
          <w:lang w:val="pl-PL"/>
        </w:rPr>
        <w:t xml:space="preserve">. Dane </w:t>
      </w:r>
      <w:r w:rsidR="00D60DE4">
        <w:rPr>
          <w:lang w:val="pl-PL"/>
        </w:rPr>
        <w:t xml:space="preserve">na temat odkrycia </w:t>
      </w:r>
      <w:r w:rsidR="009E4573">
        <w:rPr>
          <w:lang w:val="pl-PL"/>
        </w:rPr>
        <w:t>były opublikowane za „pierwszego” Putina, a potem o tym znalezisku umilkło.</w:t>
      </w:r>
    </w:p>
    <w:p w14:paraId="5741F7EF" w14:textId="77777777" w:rsidR="009E4573" w:rsidRDefault="009E4573" w:rsidP="009E4573">
      <w:pPr>
        <w:spacing w:after="0" w:line="240" w:lineRule="auto"/>
        <w:jc w:val="both"/>
        <w:rPr>
          <w:lang w:val="pl-PL"/>
        </w:rPr>
      </w:pPr>
    </w:p>
    <w:p w14:paraId="17F15690" w14:textId="444647EC" w:rsidR="009E4573" w:rsidRPr="009E4573" w:rsidRDefault="009E4573" w:rsidP="009E4573">
      <w:pPr>
        <w:spacing w:after="0" w:line="240" w:lineRule="auto"/>
        <w:jc w:val="both"/>
        <w:rPr>
          <w:lang w:val="ru-RU"/>
        </w:rPr>
      </w:pPr>
      <w:r w:rsidRPr="009E4573">
        <w:rPr>
          <w:lang w:val="ru-RU"/>
        </w:rPr>
        <w:t>Газета "Псковская губерния" № 40 (409) 08-14 октября 2008 г.</w:t>
      </w:r>
    </w:p>
    <w:p w14:paraId="20928E2F" w14:textId="77777777" w:rsidR="009E4573" w:rsidRPr="009E4573" w:rsidRDefault="009E4573" w:rsidP="009E4573">
      <w:pPr>
        <w:spacing w:after="0" w:line="240" w:lineRule="auto"/>
        <w:jc w:val="both"/>
        <w:rPr>
          <w:lang w:val="ru-RU"/>
        </w:rPr>
      </w:pPr>
      <w:r w:rsidRPr="009E4573">
        <w:rPr>
          <w:lang w:val="ru-RU"/>
        </w:rPr>
        <w:t>http://gubernia.pskovregion.org/number_409/05.php Тайны варяжских гостей</w:t>
      </w:r>
    </w:p>
    <w:p w14:paraId="008AA096" w14:textId="77777777" w:rsidR="00F00E29" w:rsidRDefault="00F00E29" w:rsidP="009E4573">
      <w:pPr>
        <w:pStyle w:val="NormalWeb"/>
        <w:spacing w:before="0" w:beforeAutospacing="0" w:after="0" w:afterAutospacing="0" w:line="240" w:lineRule="auto"/>
        <w:rPr>
          <w:rFonts w:ascii="Calibri" w:hAnsi="Calibri" w:cs="Calibri"/>
          <w:sz w:val="22"/>
          <w:szCs w:val="22"/>
          <w:lang w:val="fr-FR"/>
        </w:rPr>
      </w:pPr>
    </w:p>
    <w:p w14:paraId="13F13BB0" w14:textId="789829DB"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sz w:val="22"/>
          <w:szCs w:val="22"/>
          <w:lang w:val="fr-FR"/>
        </w:rPr>
        <w:t>QUOTE</w:t>
      </w:r>
      <w:r w:rsidRPr="009E4573">
        <w:rPr>
          <w:rFonts w:ascii="Calibri" w:hAnsi="Calibri" w:cs="Calibri"/>
          <w:sz w:val="22"/>
          <w:szCs w:val="22"/>
        </w:rPr>
        <w:t xml:space="preserve"> </w:t>
      </w:r>
      <w:r>
        <w:rPr>
          <w:rFonts w:ascii="Calibri" w:hAnsi="Calibri" w:cs="Calibri"/>
          <w:sz w:val="22"/>
          <w:szCs w:val="22"/>
        </w:rPr>
        <w:t xml:space="preserve">Вообще, отмечает Татьяна Ершова, старший научный сотрудник «Псковского археологического центра», руководившая раскопом, мотивы расхитителей гробниц не вполне очевидны. Судя по всему, из погребальной камеры они забрали только оружие покойного. </w:t>
      </w:r>
    </w:p>
    <w:p w14:paraId="288B9692" w14:textId="77777777" w:rsidR="009E4573" w:rsidRDefault="009E4573" w:rsidP="009E4573">
      <w:pPr>
        <w:pStyle w:val="NormalWeb"/>
        <w:spacing w:before="0" w:beforeAutospacing="0" w:after="0" w:afterAutospacing="0" w:line="240" w:lineRule="auto"/>
        <w:rPr>
          <w:rFonts w:ascii="Calibri" w:hAnsi="Calibri" w:cs="Calibri"/>
          <w:sz w:val="22"/>
          <w:szCs w:val="22"/>
        </w:rPr>
      </w:pPr>
    </w:p>
    <w:p w14:paraId="0E1C2B65" w14:textId="77777777"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sz w:val="22"/>
          <w:szCs w:val="22"/>
        </w:rPr>
        <w:t xml:space="preserve">Кроме того, сильно пострадала лицевая часть черепа погребенного скандинава – в отличие от «Варяжской гостьи», облик которой удалось смоделировать антропологам, «Варяжский гость» останется для нас безликим. Вполне возможно, что речь могла идти об ограблении из мести. </w:t>
      </w:r>
    </w:p>
    <w:p w14:paraId="69B978B0" w14:textId="32ECE0C6"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noProof/>
          <w:sz w:val="22"/>
          <w:szCs w:val="22"/>
        </w:rPr>
        <w:drawing>
          <wp:anchor distT="0" distB="0" distL="0" distR="0" simplePos="0" relativeHeight="251659264" behindDoc="0" locked="0" layoutInCell="1" allowOverlap="0" wp14:anchorId="4DCEDC96" wp14:editId="77E1F7D0">
            <wp:simplePos x="0" y="0"/>
            <wp:positionH relativeFrom="column">
              <wp:posOffset>1778000</wp:posOffset>
            </wp:positionH>
            <wp:positionV relativeFrom="line">
              <wp:posOffset>142240</wp:posOffset>
            </wp:positionV>
            <wp:extent cx="2381250" cy="1790700"/>
            <wp:effectExtent l="0" t="0" r="0" b="0"/>
            <wp:wrapSquare wrapText="bothSides"/>
            <wp:docPr id="714001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CellSpacing w:w="0" w:type="dxa"/>
        <w:tblInd w:w="-142" w:type="dxa"/>
        <w:tblCellMar>
          <w:left w:w="0" w:type="dxa"/>
          <w:right w:w="0" w:type="dxa"/>
        </w:tblCellMar>
        <w:tblLook w:val="0000" w:firstRow="0" w:lastRow="0" w:firstColumn="0" w:lastColumn="0" w:noHBand="0" w:noVBand="0"/>
      </w:tblPr>
      <w:tblGrid>
        <w:gridCol w:w="9214"/>
      </w:tblGrid>
      <w:tr w:rsidR="009E4573" w:rsidRPr="009E4573" w14:paraId="44F4BB7F" w14:textId="77777777" w:rsidTr="00AB52ED">
        <w:trPr>
          <w:tblCellSpacing w:w="0" w:type="dxa"/>
        </w:trPr>
        <w:tc>
          <w:tcPr>
            <w:tcW w:w="0" w:type="auto"/>
            <w:vAlign w:val="center"/>
          </w:tcPr>
          <w:p w14:paraId="0B57DE38" w14:textId="77777777" w:rsidR="009E4573" w:rsidRPr="009E4573" w:rsidRDefault="009E4573" w:rsidP="00AB52ED">
            <w:pPr>
              <w:rPr>
                <w:rFonts w:ascii="Calibri" w:hAnsi="Calibri" w:cs="Calibri"/>
                <w:sz w:val="22"/>
                <w:szCs w:val="22"/>
                <w:lang w:val="ru-RU"/>
              </w:rPr>
            </w:pPr>
          </w:p>
        </w:tc>
      </w:tr>
      <w:tr w:rsidR="009E4573" w:rsidRPr="009E4573" w14:paraId="0948CE26" w14:textId="77777777" w:rsidTr="00AB52ED">
        <w:trPr>
          <w:tblCellSpacing w:w="0" w:type="dxa"/>
        </w:trPr>
        <w:tc>
          <w:tcPr>
            <w:tcW w:w="0" w:type="auto"/>
            <w:vAlign w:val="center"/>
          </w:tcPr>
          <w:p w14:paraId="7BC9D6F7" w14:textId="77777777" w:rsidR="009E4573" w:rsidRPr="009E4573" w:rsidRDefault="009E4573" w:rsidP="00AB52ED">
            <w:pPr>
              <w:rPr>
                <w:rFonts w:ascii="Calibri" w:hAnsi="Calibri" w:cs="Calibri"/>
                <w:noProof/>
                <w:sz w:val="22"/>
                <w:szCs w:val="22"/>
                <w:lang w:val="ru-RU"/>
              </w:rPr>
            </w:pPr>
          </w:p>
        </w:tc>
      </w:tr>
      <w:tr w:rsidR="009E4573" w14:paraId="6A4E7071" w14:textId="77777777" w:rsidTr="00AB52ED">
        <w:trPr>
          <w:tblCellSpacing w:w="0" w:type="dxa"/>
        </w:trPr>
        <w:tc>
          <w:tcPr>
            <w:tcW w:w="0" w:type="auto"/>
            <w:tcMar>
              <w:top w:w="0" w:type="dxa"/>
              <w:left w:w="150" w:type="dxa"/>
              <w:bottom w:w="60" w:type="dxa"/>
              <w:right w:w="150" w:type="dxa"/>
            </w:tcMar>
            <w:vAlign w:val="center"/>
          </w:tcPr>
          <w:p w14:paraId="49194A91" w14:textId="77777777" w:rsidR="009E4573" w:rsidRDefault="009E4573" w:rsidP="00B722DF">
            <w:pPr>
              <w:jc w:val="both"/>
              <w:rPr>
                <w:rFonts w:ascii="Calibri" w:hAnsi="Calibri" w:cs="Calibri"/>
                <w:sz w:val="22"/>
                <w:szCs w:val="22"/>
              </w:rPr>
            </w:pPr>
            <w:r w:rsidRPr="009E4573">
              <w:rPr>
                <w:rFonts w:ascii="Calibri" w:hAnsi="Calibri" w:cs="Calibri"/>
                <w:sz w:val="22"/>
                <w:szCs w:val="22"/>
                <w:lang w:val="ru-RU"/>
              </w:rPr>
              <w:t xml:space="preserve">Главная находка археологов – это  небольшая трапециевидная серебряная  подвеска с изображением двузубца.  Ученые не сомневаются: это не  что иное, как тамга Рюриковичей –  нечто вроде «удостоверения  личности» представителя князя.  </w:t>
            </w:r>
            <w:r>
              <w:rPr>
                <w:rFonts w:ascii="Calibri" w:hAnsi="Calibri" w:cs="Calibri"/>
                <w:sz w:val="22"/>
                <w:szCs w:val="22"/>
              </w:rPr>
              <w:t>Фото: Псковский археологический центр</w:t>
            </w:r>
          </w:p>
        </w:tc>
      </w:tr>
    </w:tbl>
    <w:p w14:paraId="57238D5F" w14:textId="77777777"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sz w:val="22"/>
          <w:szCs w:val="22"/>
        </w:rPr>
        <w:t xml:space="preserve">Внутри погребальной камеры ученые нашли множество предметов: кресло с остатками росписи, в котором сидел покойный, ладейный борт, разделявший сруб на две части (то ли таким образом подчеркивался род занятий погребенного, то ли организаторы похоронной церемонии прагматично подошли к вопросу о погребальных строительных материалах, использовав старую ладью), остатки деревянного сундука, ведро, чашу с серебряной окантовкой, чашечки весов для взвешивания мелкого серебра, подвески, сделанные из арабских диргемов, гребень в футляре, железный нож с обмотанной серебряной проволокой рукоятью, фрагмент одежды с серебряными пуговицами, кошелек с золотым шитьем, </w:t>
      </w:r>
      <w:r w:rsidRPr="000178E1">
        <w:rPr>
          <w:rFonts w:ascii="Calibri" w:hAnsi="Calibri" w:cs="Calibri"/>
          <w:b/>
          <w:bCs/>
          <w:sz w:val="22"/>
          <w:szCs w:val="22"/>
        </w:rPr>
        <w:t>монетовидный предмет из цветного металла со сделанной латиницей надписью</w:t>
      </w:r>
      <w:r>
        <w:rPr>
          <w:rFonts w:ascii="Calibri" w:hAnsi="Calibri" w:cs="Calibri"/>
          <w:sz w:val="22"/>
          <w:szCs w:val="22"/>
        </w:rPr>
        <w:t xml:space="preserve">, прочитать которую реставратором пока что еще не удалось. </w:t>
      </w:r>
    </w:p>
    <w:p w14:paraId="09F34BC2" w14:textId="77777777" w:rsidR="009E4573" w:rsidRDefault="009E4573" w:rsidP="009E4573">
      <w:pPr>
        <w:pStyle w:val="NormalWeb"/>
        <w:spacing w:before="0" w:beforeAutospacing="0" w:after="0" w:afterAutospacing="0" w:line="240" w:lineRule="auto"/>
        <w:rPr>
          <w:rFonts w:ascii="Calibri" w:hAnsi="Calibri" w:cs="Calibri"/>
          <w:sz w:val="22"/>
          <w:szCs w:val="22"/>
        </w:rPr>
      </w:pPr>
    </w:p>
    <w:p w14:paraId="1BCAFED4" w14:textId="55AE0793" w:rsidR="001567BD" w:rsidRDefault="009E4573" w:rsidP="009E4573">
      <w:pPr>
        <w:jc w:val="both"/>
        <w:rPr>
          <w:rFonts w:ascii="Calibri" w:hAnsi="Calibri" w:cs="Calibri"/>
          <w:sz w:val="22"/>
          <w:szCs w:val="22"/>
        </w:rPr>
      </w:pPr>
      <w:r w:rsidRPr="009E4573">
        <w:rPr>
          <w:rFonts w:ascii="Calibri" w:hAnsi="Calibri" w:cs="Calibri"/>
          <w:sz w:val="22"/>
          <w:szCs w:val="22"/>
          <w:lang w:val="ru-RU"/>
        </w:rPr>
        <w:lastRenderedPageBreak/>
        <w:t xml:space="preserve">Некоторые находки свидетельствуют о том, что покойный, так же как и его соплеменница, найденная зимой 2004 года, был христианином. </w:t>
      </w:r>
      <w:r>
        <w:rPr>
          <w:rFonts w:ascii="Calibri" w:hAnsi="Calibri" w:cs="Calibri"/>
          <w:sz w:val="22"/>
          <w:szCs w:val="22"/>
        </w:rPr>
        <w:t>Это литой серебряный крест и большая восковая свеча.</w:t>
      </w:r>
    </w:p>
    <w:p w14:paraId="09F01FCC" w14:textId="77777777" w:rsidR="009E4573" w:rsidRDefault="009E4573" w:rsidP="009E4573">
      <w:pPr>
        <w:pStyle w:val="NormalWeb"/>
        <w:spacing w:before="0" w:beforeAutospacing="0" w:after="0" w:afterAutospacing="0" w:line="240" w:lineRule="auto"/>
        <w:rPr>
          <w:rFonts w:ascii="Calibri" w:hAnsi="Calibri" w:cs="Calibri"/>
          <w:sz w:val="22"/>
          <w:szCs w:val="22"/>
        </w:rPr>
      </w:pPr>
      <w:r w:rsidRPr="00730B34">
        <w:rPr>
          <w:rFonts w:ascii="Calibri" w:hAnsi="Calibri" w:cs="Calibri"/>
          <w:b/>
          <w:bCs/>
          <w:sz w:val="22"/>
          <w:szCs w:val="22"/>
        </w:rPr>
        <w:t>Только три известных науке тамги (не считая псковской) содержат изображение двузубца</w:t>
      </w:r>
      <w:r>
        <w:rPr>
          <w:rFonts w:ascii="Calibri" w:hAnsi="Calibri" w:cs="Calibri"/>
          <w:sz w:val="22"/>
          <w:szCs w:val="22"/>
        </w:rPr>
        <w:t xml:space="preserve">. </w:t>
      </w:r>
      <w:r w:rsidRPr="00730B34">
        <w:rPr>
          <w:rFonts w:ascii="Calibri" w:hAnsi="Calibri" w:cs="Calibri"/>
          <w:b/>
          <w:bCs/>
          <w:sz w:val="22"/>
          <w:szCs w:val="22"/>
        </w:rPr>
        <w:t>И то на одной из них с одной стороны изображен трезубец, а с другой – двузубец, к которому позднее был пририсован третий зубец</w:t>
      </w:r>
      <w:r>
        <w:rPr>
          <w:rFonts w:ascii="Calibri" w:hAnsi="Calibri" w:cs="Calibri"/>
          <w:sz w:val="22"/>
          <w:szCs w:val="22"/>
        </w:rPr>
        <w:t xml:space="preserve">. При этом датировка всех трех артефактов не слишком точна. В то время как псковская тамга найдена в поддающемся достаточно четкой датировке памятнике, непосредственно «на теле». </w:t>
      </w:r>
    </w:p>
    <w:p w14:paraId="5C0082F7" w14:textId="77777777" w:rsidR="009E4573" w:rsidRDefault="009E4573" w:rsidP="009E4573">
      <w:pPr>
        <w:pStyle w:val="NormalWeb"/>
        <w:spacing w:before="0" w:beforeAutospacing="0" w:after="0" w:afterAutospacing="0" w:line="240" w:lineRule="auto"/>
        <w:rPr>
          <w:rFonts w:ascii="Calibri" w:hAnsi="Calibri" w:cs="Calibri"/>
          <w:sz w:val="22"/>
          <w:szCs w:val="22"/>
        </w:rPr>
      </w:pPr>
    </w:p>
    <w:p w14:paraId="1AAD1DDE" w14:textId="77777777" w:rsidR="009E4573" w:rsidRDefault="009E4573" w:rsidP="009E4573">
      <w:pPr>
        <w:pStyle w:val="NormalWeb"/>
        <w:spacing w:before="0" w:beforeAutospacing="0" w:after="0" w:afterAutospacing="0" w:line="240" w:lineRule="auto"/>
        <w:rPr>
          <w:rFonts w:ascii="Calibri" w:hAnsi="Calibri" w:cs="Calibri"/>
          <w:sz w:val="22"/>
          <w:szCs w:val="22"/>
        </w:rPr>
      </w:pPr>
    </w:p>
    <w:tbl>
      <w:tblPr>
        <w:tblW w:w="0" w:type="auto"/>
        <w:tblCellSpacing w:w="0" w:type="dxa"/>
        <w:tblCellMar>
          <w:left w:w="0" w:type="dxa"/>
          <w:right w:w="0" w:type="dxa"/>
        </w:tblCellMar>
        <w:tblLook w:val="0000" w:firstRow="0" w:lastRow="0" w:firstColumn="0" w:lastColumn="0" w:noHBand="0" w:noVBand="0"/>
      </w:tblPr>
      <w:tblGrid>
        <w:gridCol w:w="9072"/>
      </w:tblGrid>
      <w:tr w:rsidR="009E4573" w:rsidRPr="009E4573" w14:paraId="312B9753" w14:textId="77777777" w:rsidTr="00AB52ED">
        <w:trPr>
          <w:tblCellSpacing w:w="0" w:type="dxa"/>
        </w:trPr>
        <w:tc>
          <w:tcPr>
            <w:tcW w:w="0" w:type="auto"/>
            <w:vAlign w:val="center"/>
          </w:tcPr>
          <w:p w14:paraId="7E5F82D8" w14:textId="7ECF5819" w:rsidR="009E4573" w:rsidRPr="009E4573" w:rsidRDefault="009E4573" w:rsidP="00AB52ED">
            <w:pPr>
              <w:rPr>
                <w:rFonts w:ascii="Calibri" w:hAnsi="Calibri" w:cs="Calibri"/>
                <w:sz w:val="22"/>
                <w:szCs w:val="22"/>
                <w:lang w:val="ru-RU"/>
              </w:rPr>
            </w:pPr>
            <w:r>
              <w:rPr>
                <w:rFonts w:ascii="Calibri" w:hAnsi="Calibri" w:cs="Calibri"/>
                <w:noProof/>
                <w:sz w:val="22"/>
                <w:szCs w:val="22"/>
              </w:rPr>
              <w:drawing>
                <wp:anchor distT="0" distB="0" distL="0" distR="0" simplePos="0" relativeHeight="251661312" behindDoc="0" locked="0" layoutInCell="1" allowOverlap="0" wp14:anchorId="15EB9642" wp14:editId="747670B9">
                  <wp:simplePos x="0" y="0"/>
                  <wp:positionH relativeFrom="column">
                    <wp:posOffset>1778000</wp:posOffset>
                  </wp:positionH>
                  <wp:positionV relativeFrom="line">
                    <wp:posOffset>24130</wp:posOffset>
                  </wp:positionV>
                  <wp:extent cx="2381250" cy="3638550"/>
                  <wp:effectExtent l="0" t="0" r="0" b="0"/>
                  <wp:wrapSquare wrapText="bothSides"/>
                  <wp:docPr id="2051692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36385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E4573" w14:paraId="2429D5C3" w14:textId="77777777" w:rsidTr="00AB52ED">
        <w:trPr>
          <w:tblCellSpacing w:w="0" w:type="dxa"/>
        </w:trPr>
        <w:tc>
          <w:tcPr>
            <w:tcW w:w="0" w:type="auto"/>
            <w:tcMar>
              <w:top w:w="0" w:type="dxa"/>
              <w:left w:w="150" w:type="dxa"/>
              <w:bottom w:w="60" w:type="dxa"/>
              <w:right w:w="150" w:type="dxa"/>
            </w:tcMar>
            <w:vAlign w:val="center"/>
          </w:tcPr>
          <w:p w14:paraId="7059128E" w14:textId="77777777" w:rsidR="009E4573" w:rsidRDefault="009E4573" w:rsidP="00AB52ED">
            <w:pPr>
              <w:ind w:left="-150"/>
              <w:rPr>
                <w:rFonts w:ascii="Calibri" w:hAnsi="Calibri" w:cs="Calibri"/>
                <w:sz w:val="22"/>
                <w:szCs w:val="22"/>
              </w:rPr>
            </w:pPr>
            <w:r w:rsidRPr="009E4573">
              <w:rPr>
                <w:rFonts w:ascii="Calibri" w:hAnsi="Calibri" w:cs="Calibri"/>
                <w:sz w:val="22"/>
                <w:szCs w:val="22"/>
                <w:lang w:val="ru-RU"/>
              </w:rPr>
              <w:t xml:space="preserve">На обратной стороне тамги еще одно  изображение – сокол с крестом на  голове. Вероятно, это знак княгини  Ольги, указывавший на  принадлежность к Пскову  конкретной тамги. </w:t>
            </w:r>
            <w:r>
              <w:rPr>
                <w:rFonts w:ascii="Calibri" w:hAnsi="Calibri" w:cs="Calibri"/>
                <w:sz w:val="22"/>
                <w:szCs w:val="22"/>
              </w:rPr>
              <w:t>Фото: Псковский археологический центр</w:t>
            </w:r>
          </w:p>
        </w:tc>
      </w:tr>
    </w:tbl>
    <w:p w14:paraId="66D652AE" w14:textId="77777777"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sz w:val="22"/>
          <w:szCs w:val="22"/>
        </w:rPr>
        <w:t xml:space="preserve">Стоит пояснить, что двузубец – более древний знак, употреблявшийся до князя Владимира. </w:t>
      </w:r>
      <w:r w:rsidRPr="00730B34">
        <w:rPr>
          <w:rFonts w:ascii="Calibri" w:hAnsi="Calibri" w:cs="Calibri"/>
          <w:b/>
          <w:bCs/>
          <w:sz w:val="22"/>
          <w:szCs w:val="22"/>
        </w:rPr>
        <w:t>Владимир, как известно, был незаконнорожденным сыном Святослава. Именно поэтому, как считают историки, ему было запрещено использовать в качестве своего знака двузубец.</w:t>
      </w:r>
      <w:r>
        <w:rPr>
          <w:rFonts w:ascii="Calibri" w:hAnsi="Calibri" w:cs="Calibri"/>
          <w:sz w:val="22"/>
          <w:szCs w:val="22"/>
        </w:rPr>
        <w:t xml:space="preserve"> Изображение на находке псковских археологов содержит характерную особенность: между двумя зубцами нарисован знак, который историки интерпретируют как ключ. </w:t>
      </w:r>
    </w:p>
    <w:p w14:paraId="472EBF71" w14:textId="77777777" w:rsidR="009E4573" w:rsidRDefault="009E4573" w:rsidP="009E4573">
      <w:pPr>
        <w:pStyle w:val="NormalWeb"/>
        <w:spacing w:before="0" w:beforeAutospacing="0" w:after="0" w:afterAutospacing="0" w:line="240" w:lineRule="auto"/>
        <w:rPr>
          <w:rFonts w:ascii="Calibri" w:hAnsi="Calibri" w:cs="Calibri"/>
          <w:sz w:val="22"/>
          <w:szCs w:val="22"/>
        </w:rPr>
      </w:pPr>
    </w:p>
    <w:p w14:paraId="677330E8" w14:textId="2C63628E"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sz w:val="22"/>
          <w:szCs w:val="22"/>
        </w:rPr>
        <w:t xml:space="preserve">Учитывая, что матерью Владимира была ключница Малуша, можно предположить, что он таким образом изменил отцовский знак, желая одновременно как избежать обвинений в нарушении «авторских прав», так и подчеркнуть свое происхождение. Матери-рабыни Владимир не стеснялся – ведь его самым ближайшим сподвижником и надежной опорой (Владимир стал князем в возрасте 12 лет) был ее брат, Добрыня Никитич. Судя по всему, расположенный внутри двузубца ключ со временем превратился в третий зуб. И двузубец стал трезубцем, служившим родовым знаком всем потомкам Владимира. </w:t>
      </w:r>
    </w:p>
    <w:p w14:paraId="492832D6" w14:textId="77777777" w:rsidR="009E4573" w:rsidRDefault="009E4573" w:rsidP="009E4573">
      <w:pPr>
        <w:pStyle w:val="NormalWeb"/>
        <w:spacing w:before="0" w:beforeAutospacing="0" w:after="0" w:afterAutospacing="0" w:line="240" w:lineRule="auto"/>
        <w:rPr>
          <w:rFonts w:ascii="Calibri" w:hAnsi="Calibri" w:cs="Calibri"/>
          <w:sz w:val="22"/>
          <w:szCs w:val="22"/>
        </w:rPr>
      </w:pPr>
    </w:p>
    <w:p w14:paraId="26330D91" w14:textId="77777777"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sz w:val="22"/>
          <w:szCs w:val="22"/>
        </w:rPr>
        <w:t xml:space="preserve">Получается, что знатный скандинав, обладатель тамги Владимира, был его наместником в Пскове. Отталкиваясь от этой информации, можно достаточно четко датировать погребение. </w:t>
      </w:r>
    </w:p>
    <w:p w14:paraId="0F9C34A4" w14:textId="77777777" w:rsidR="009E4573" w:rsidRDefault="009E4573" w:rsidP="009E4573">
      <w:pPr>
        <w:pStyle w:val="NormalWeb"/>
        <w:spacing w:before="0" w:beforeAutospacing="0" w:after="0" w:afterAutospacing="0" w:line="240" w:lineRule="auto"/>
        <w:rPr>
          <w:rFonts w:ascii="Calibri" w:hAnsi="Calibri" w:cs="Calibri"/>
          <w:sz w:val="22"/>
          <w:szCs w:val="22"/>
        </w:rPr>
      </w:pPr>
    </w:p>
    <w:p w14:paraId="769C3D8F" w14:textId="77777777" w:rsidR="009E4573" w:rsidRDefault="009E4573" w:rsidP="009E4573">
      <w:pPr>
        <w:pStyle w:val="NormalWeb"/>
        <w:spacing w:before="0" w:beforeAutospacing="0" w:after="0" w:afterAutospacing="0" w:line="240" w:lineRule="auto"/>
        <w:rPr>
          <w:rFonts w:ascii="Calibri" w:hAnsi="Calibri" w:cs="Calibri"/>
          <w:sz w:val="22"/>
          <w:szCs w:val="22"/>
        </w:rPr>
      </w:pPr>
      <w:r>
        <w:rPr>
          <w:rFonts w:ascii="Calibri" w:hAnsi="Calibri" w:cs="Calibri"/>
          <w:sz w:val="22"/>
          <w:szCs w:val="22"/>
        </w:rPr>
        <w:t xml:space="preserve">Князем Новгородской земли, включавшей в себя Псков, Владимир стал в 969 году, после смерти княгини Ольги. А в 977 году, спасаясь от брата Ярополка, начавшего борьбу за власть, он был вынужден бежать в Швецию, где и провел следующие три года. </w:t>
      </w:r>
    </w:p>
    <w:p w14:paraId="62F289D0" w14:textId="77777777" w:rsidR="009E4573" w:rsidRDefault="009E4573" w:rsidP="009E4573">
      <w:pPr>
        <w:pStyle w:val="NormalWeb"/>
        <w:spacing w:before="0" w:beforeAutospacing="0" w:after="0" w:afterAutospacing="0" w:line="240" w:lineRule="auto"/>
        <w:rPr>
          <w:rFonts w:ascii="Calibri" w:hAnsi="Calibri" w:cs="Calibri"/>
          <w:sz w:val="22"/>
          <w:szCs w:val="22"/>
        </w:rPr>
      </w:pPr>
    </w:p>
    <w:p w14:paraId="0D9DDBF0" w14:textId="52326BF0" w:rsidR="009E4573" w:rsidRDefault="009E4573" w:rsidP="009E4573">
      <w:pPr>
        <w:pStyle w:val="NormalWeb"/>
        <w:spacing w:before="0" w:beforeAutospacing="0" w:after="0" w:afterAutospacing="0" w:line="240" w:lineRule="auto"/>
        <w:rPr>
          <w:rFonts w:ascii="Calibri" w:hAnsi="Calibri" w:cs="Calibri"/>
          <w:sz w:val="22"/>
          <w:szCs w:val="22"/>
          <w:lang w:val="fr-FR"/>
        </w:rPr>
      </w:pPr>
      <w:r>
        <w:rPr>
          <w:rFonts w:ascii="Calibri" w:hAnsi="Calibri" w:cs="Calibri"/>
          <w:sz w:val="22"/>
          <w:szCs w:val="22"/>
        </w:rPr>
        <w:t xml:space="preserve">На обратной стороне тамги еще одно изображение – сокол с крестом на голове. Ученым известно только одно подобное изображение – на монете, найденной в кладе на острове Готланд в Балтийском море, по пути в шведскую Бирку. По мнению археологов, это знак княгини Ольги, указывавший на принадлежность к Пскову конкретной тамги. </w:t>
      </w:r>
      <w:r>
        <w:rPr>
          <w:rFonts w:ascii="Calibri" w:hAnsi="Calibri" w:cs="Calibri"/>
          <w:sz w:val="22"/>
          <w:szCs w:val="22"/>
          <w:lang w:val="fr-FR"/>
        </w:rPr>
        <w:t>UNQUOTE</w:t>
      </w:r>
    </w:p>
    <w:p w14:paraId="5555EC55" w14:textId="77777777" w:rsidR="009E4573" w:rsidRDefault="009E4573" w:rsidP="009E4573">
      <w:pPr>
        <w:pStyle w:val="NormalWeb"/>
        <w:spacing w:before="0" w:beforeAutospacing="0" w:after="0" w:afterAutospacing="0" w:line="240" w:lineRule="auto"/>
        <w:rPr>
          <w:rFonts w:ascii="Calibri" w:hAnsi="Calibri" w:cs="Calibri"/>
          <w:sz w:val="22"/>
          <w:szCs w:val="22"/>
          <w:lang w:val="fr-FR"/>
        </w:rPr>
      </w:pPr>
    </w:p>
    <w:p w14:paraId="5BD1588A" w14:textId="77777777" w:rsidR="00395C1E" w:rsidRDefault="009E4573" w:rsidP="009E4573">
      <w:pPr>
        <w:pStyle w:val="NormalWeb"/>
        <w:spacing w:before="0" w:beforeAutospacing="0" w:after="0" w:afterAutospacing="0" w:line="240" w:lineRule="auto"/>
        <w:rPr>
          <w:rFonts w:ascii="Calibri" w:hAnsi="Calibri" w:cs="Calibri"/>
          <w:sz w:val="22"/>
          <w:szCs w:val="22"/>
          <w:lang w:val="pl-PL"/>
        </w:rPr>
      </w:pPr>
      <w:r w:rsidRPr="009E4573">
        <w:rPr>
          <w:rFonts w:ascii="Calibri" w:hAnsi="Calibri" w:cs="Calibri"/>
          <w:sz w:val="22"/>
          <w:szCs w:val="22"/>
          <w:lang w:val="pl-PL"/>
        </w:rPr>
        <w:t>Jeśli Pan jeszcze potrafi co</w:t>
      </w:r>
      <w:r>
        <w:rPr>
          <w:rFonts w:ascii="Calibri" w:hAnsi="Calibri" w:cs="Calibri"/>
          <w:sz w:val="22"/>
          <w:szCs w:val="22"/>
          <w:lang w:val="pl-PL"/>
        </w:rPr>
        <w:t xml:space="preserve">ś przeczytać cyrylica, to zdanie pskowskich archeologów z czasów, kiedy mogli jeszcze pisać w miarę swobodnie, wydaje się jasne. </w:t>
      </w:r>
    </w:p>
    <w:p w14:paraId="4060E6DE" w14:textId="77777777" w:rsidR="00395C1E" w:rsidRDefault="00395C1E" w:rsidP="009E4573">
      <w:pPr>
        <w:pStyle w:val="NormalWeb"/>
        <w:spacing w:before="0" w:beforeAutospacing="0" w:after="0" w:afterAutospacing="0" w:line="240" w:lineRule="auto"/>
        <w:rPr>
          <w:rFonts w:ascii="Calibri" w:hAnsi="Calibri" w:cs="Calibri"/>
          <w:sz w:val="22"/>
          <w:szCs w:val="22"/>
          <w:lang w:val="pl-PL"/>
        </w:rPr>
      </w:pPr>
    </w:p>
    <w:p w14:paraId="428438DD" w14:textId="093E9182" w:rsidR="009E4573" w:rsidRDefault="009E4573"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 xml:space="preserve">Mamy do czynienia z wydarzeniami związanymi z walka o władze na tronie kijowskim po śmierci </w:t>
      </w:r>
      <w:r w:rsidR="00EB670A">
        <w:rPr>
          <w:rFonts w:ascii="Calibri" w:hAnsi="Calibri" w:cs="Calibri"/>
          <w:sz w:val="22"/>
          <w:szCs w:val="22"/>
          <w:lang w:val="pl-PL"/>
        </w:rPr>
        <w:t>Światosława</w:t>
      </w:r>
      <w:r>
        <w:rPr>
          <w:rFonts w:ascii="Calibri" w:hAnsi="Calibri" w:cs="Calibri"/>
          <w:sz w:val="22"/>
          <w:szCs w:val="22"/>
          <w:lang w:val="pl-PL"/>
        </w:rPr>
        <w:t xml:space="preserve">. Walka szła pomiędzy Jaropolkiem z linii seniorackiej, a Wladimirem, nieślubnym synem </w:t>
      </w:r>
      <w:r w:rsidR="00EB670A">
        <w:rPr>
          <w:rFonts w:ascii="Calibri" w:hAnsi="Calibri" w:cs="Calibri"/>
          <w:sz w:val="22"/>
          <w:szCs w:val="22"/>
          <w:lang w:val="pl-PL"/>
        </w:rPr>
        <w:t>Światosława</w:t>
      </w:r>
      <w:r>
        <w:rPr>
          <w:rFonts w:ascii="Calibri" w:hAnsi="Calibri" w:cs="Calibri"/>
          <w:sz w:val="22"/>
          <w:szCs w:val="22"/>
          <w:lang w:val="pl-PL"/>
        </w:rPr>
        <w:t xml:space="preserve"> z niewolnicą  Malusz</w:t>
      </w:r>
      <w:r>
        <w:rPr>
          <w:rFonts w:ascii="Calibri" w:hAnsi="Calibri" w:cs="Calibri"/>
          <w:sz w:val="22"/>
          <w:szCs w:val="22"/>
          <w:lang w:val="pl-PL"/>
        </w:rPr>
        <w:t>ą</w:t>
      </w:r>
      <w:r>
        <w:rPr>
          <w:rFonts w:ascii="Calibri" w:hAnsi="Calibri" w:cs="Calibri"/>
          <w:sz w:val="22"/>
          <w:szCs w:val="22"/>
          <w:lang w:val="pl-PL"/>
        </w:rPr>
        <w:t xml:space="preserve">. Stad </w:t>
      </w:r>
      <w:r w:rsidR="00EB670A">
        <w:rPr>
          <w:rFonts w:ascii="Calibri" w:hAnsi="Calibri" w:cs="Calibri"/>
          <w:sz w:val="22"/>
          <w:szCs w:val="22"/>
          <w:lang w:val="pl-PL"/>
        </w:rPr>
        <w:t>też</w:t>
      </w:r>
      <w:r>
        <w:rPr>
          <w:rFonts w:ascii="Calibri" w:hAnsi="Calibri" w:cs="Calibri"/>
          <w:sz w:val="22"/>
          <w:szCs w:val="22"/>
          <w:lang w:val="pl-PL"/>
        </w:rPr>
        <w:t xml:space="preserve"> desekracja grobu przedstawiciela Jaropolka z dwuzębną tamg</w:t>
      </w:r>
      <w:r>
        <w:rPr>
          <w:rFonts w:ascii="Calibri" w:hAnsi="Calibri" w:cs="Calibri"/>
          <w:sz w:val="22"/>
          <w:szCs w:val="22"/>
          <w:lang w:val="pl-PL"/>
        </w:rPr>
        <w:t>ą</w:t>
      </w:r>
      <w:r>
        <w:rPr>
          <w:rFonts w:ascii="Calibri" w:hAnsi="Calibri" w:cs="Calibri"/>
          <w:sz w:val="22"/>
          <w:szCs w:val="22"/>
          <w:lang w:val="pl-PL"/>
        </w:rPr>
        <w:t xml:space="preserve"> seniorack</w:t>
      </w:r>
      <w:r>
        <w:rPr>
          <w:rFonts w:ascii="Calibri" w:hAnsi="Calibri" w:cs="Calibri"/>
          <w:sz w:val="22"/>
          <w:szCs w:val="22"/>
          <w:lang w:val="pl-PL"/>
        </w:rPr>
        <w:t>ą</w:t>
      </w:r>
      <w:r>
        <w:rPr>
          <w:rFonts w:ascii="Calibri" w:hAnsi="Calibri" w:cs="Calibri"/>
          <w:sz w:val="22"/>
          <w:szCs w:val="22"/>
          <w:lang w:val="pl-PL"/>
        </w:rPr>
        <w:t xml:space="preserve"> z odmian</w:t>
      </w:r>
      <w:r>
        <w:rPr>
          <w:rFonts w:ascii="Calibri" w:hAnsi="Calibri" w:cs="Calibri"/>
          <w:sz w:val="22"/>
          <w:szCs w:val="22"/>
          <w:lang w:val="pl-PL"/>
        </w:rPr>
        <w:t>ą</w:t>
      </w:r>
      <w:r>
        <w:rPr>
          <w:rFonts w:ascii="Calibri" w:hAnsi="Calibri" w:cs="Calibri"/>
          <w:sz w:val="22"/>
          <w:szCs w:val="22"/>
          <w:lang w:val="pl-PL"/>
        </w:rPr>
        <w:t xml:space="preserve">, co oznacza, </w:t>
      </w:r>
      <w:r w:rsidR="00A03671">
        <w:rPr>
          <w:rFonts w:ascii="Calibri" w:hAnsi="Calibri" w:cs="Calibri"/>
          <w:sz w:val="22"/>
          <w:szCs w:val="22"/>
          <w:lang w:val="pl-PL"/>
        </w:rPr>
        <w:t>że</w:t>
      </w:r>
      <w:r>
        <w:rPr>
          <w:rFonts w:ascii="Calibri" w:hAnsi="Calibri" w:cs="Calibri"/>
          <w:sz w:val="22"/>
          <w:szCs w:val="22"/>
          <w:lang w:val="pl-PL"/>
        </w:rPr>
        <w:t xml:space="preserve"> był bezpośrednim krewnym Jaropolka.</w:t>
      </w:r>
      <w:r w:rsidR="00A03671">
        <w:rPr>
          <w:rFonts w:ascii="Calibri" w:hAnsi="Calibri" w:cs="Calibri"/>
          <w:sz w:val="22"/>
          <w:szCs w:val="22"/>
          <w:lang w:val="pl-PL"/>
        </w:rPr>
        <w:t xml:space="preserve"> Zniszczenie grobu zaszło chyba, kiedy Wladimir wracał z posiłkami ze Szwecji, by rozprawić się z Jaropolkiem siedzącym w Kijowie.</w:t>
      </w:r>
    </w:p>
    <w:p w14:paraId="690AAF22" w14:textId="77777777" w:rsidR="004A12DD" w:rsidRDefault="004A12DD" w:rsidP="009E4573">
      <w:pPr>
        <w:pStyle w:val="NormalWeb"/>
        <w:spacing w:before="0" w:beforeAutospacing="0" w:after="0" w:afterAutospacing="0" w:line="240" w:lineRule="auto"/>
        <w:rPr>
          <w:rFonts w:ascii="Calibri" w:hAnsi="Calibri" w:cs="Calibri"/>
          <w:sz w:val="22"/>
          <w:szCs w:val="22"/>
          <w:lang w:val="pl-PL"/>
        </w:rPr>
      </w:pPr>
    </w:p>
    <w:p w14:paraId="0D3D1F60" w14:textId="2D98D8D5" w:rsidR="004A12DD" w:rsidRDefault="00A03671"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 xml:space="preserve">Cały dostępny materiał z Rusi Wikingów od Nowogrodu po Kijów pokazuje według mnie, </w:t>
      </w:r>
      <w:r w:rsidR="00EB670A">
        <w:rPr>
          <w:rFonts w:ascii="Calibri" w:hAnsi="Calibri" w:cs="Calibri"/>
          <w:sz w:val="22"/>
          <w:szCs w:val="22"/>
          <w:lang w:val="pl-PL"/>
        </w:rPr>
        <w:t>że</w:t>
      </w:r>
      <w:r>
        <w:rPr>
          <w:rFonts w:ascii="Calibri" w:hAnsi="Calibri" w:cs="Calibri"/>
          <w:sz w:val="22"/>
          <w:szCs w:val="22"/>
          <w:lang w:val="pl-PL"/>
        </w:rPr>
        <w:t xml:space="preserve"> ten elitarny wojownik z Bodzi nie mógł być jakimś najemnikiem. Należał do starszej linii Rurykowiczów i dlatego mógł sobie nosić na pasie znak dwuzębny.</w:t>
      </w:r>
      <w:r w:rsidR="000B77D0">
        <w:rPr>
          <w:rFonts w:ascii="Calibri" w:hAnsi="Calibri" w:cs="Calibri"/>
          <w:sz w:val="22"/>
          <w:szCs w:val="22"/>
          <w:lang w:val="pl-PL"/>
        </w:rPr>
        <w:t xml:space="preserve"> Inaczej szybko by go pogonili na dworze kijowskim. </w:t>
      </w:r>
      <w:r>
        <w:rPr>
          <w:rFonts w:ascii="Calibri" w:hAnsi="Calibri" w:cs="Calibri"/>
          <w:sz w:val="22"/>
          <w:szCs w:val="22"/>
          <w:lang w:val="pl-PL"/>
        </w:rPr>
        <w:t xml:space="preserve"> Na monetach Swiatopolka jest dwuząb z krzyżykiem, a na skuwce od pasa z Bodzi jest form</w:t>
      </w:r>
      <w:r w:rsidR="00131F15">
        <w:rPr>
          <w:rFonts w:ascii="Calibri" w:hAnsi="Calibri" w:cs="Calibri"/>
          <w:sz w:val="22"/>
          <w:szCs w:val="22"/>
          <w:lang w:val="pl-PL"/>
        </w:rPr>
        <w:t>ą</w:t>
      </w:r>
      <w:r>
        <w:rPr>
          <w:rFonts w:ascii="Calibri" w:hAnsi="Calibri" w:cs="Calibri"/>
          <w:sz w:val="22"/>
          <w:szCs w:val="22"/>
          <w:lang w:val="pl-PL"/>
        </w:rPr>
        <w:t xml:space="preserve">, która za młotek Tora, czy </w:t>
      </w:r>
      <w:r w:rsidR="00EB670A">
        <w:rPr>
          <w:rFonts w:ascii="Calibri" w:hAnsi="Calibri" w:cs="Calibri"/>
          <w:sz w:val="22"/>
          <w:szCs w:val="22"/>
          <w:lang w:val="pl-PL"/>
        </w:rPr>
        <w:t>też</w:t>
      </w:r>
      <w:r>
        <w:rPr>
          <w:rFonts w:ascii="Calibri" w:hAnsi="Calibri" w:cs="Calibri"/>
          <w:sz w:val="22"/>
          <w:szCs w:val="22"/>
          <w:lang w:val="pl-PL"/>
        </w:rPr>
        <w:t xml:space="preserve"> miecz, można przyjąć tylko przy nieograniczonej dobrej woli. Takiej ja nie mam. Skuwki nie </w:t>
      </w:r>
      <w:r w:rsidR="00D811BE">
        <w:rPr>
          <w:rFonts w:ascii="Calibri" w:hAnsi="Calibri" w:cs="Calibri"/>
          <w:sz w:val="22"/>
          <w:szCs w:val="22"/>
          <w:lang w:val="pl-PL"/>
        </w:rPr>
        <w:t>wykonywał</w:t>
      </w:r>
      <w:r>
        <w:rPr>
          <w:rFonts w:ascii="Calibri" w:hAnsi="Calibri" w:cs="Calibri"/>
          <w:sz w:val="22"/>
          <w:szCs w:val="22"/>
          <w:lang w:val="pl-PL"/>
        </w:rPr>
        <w:t xml:space="preserve"> snycerz, tylko rymarz, a ten miał na pewno pokazany rysunek, który nie </w:t>
      </w:r>
      <w:r w:rsidR="00D811BE">
        <w:rPr>
          <w:rFonts w:ascii="Calibri" w:hAnsi="Calibri" w:cs="Calibri"/>
          <w:sz w:val="22"/>
          <w:szCs w:val="22"/>
          <w:lang w:val="pl-PL"/>
        </w:rPr>
        <w:t>musiał</w:t>
      </w:r>
      <w:r>
        <w:rPr>
          <w:rFonts w:ascii="Calibri" w:hAnsi="Calibri" w:cs="Calibri"/>
          <w:sz w:val="22"/>
          <w:szCs w:val="22"/>
          <w:lang w:val="pl-PL"/>
        </w:rPr>
        <w:t xml:space="preserve"> być bardzo wysublimowany.</w:t>
      </w:r>
    </w:p>
    <w:p w14:paraId="025C92EA" w14:textId="77777777" w:rsidR="00395C1E" w:rsidRDefault="00395C1E" w:rsidP="009E4573">
      <w:pPr>
        <w:pStyle w:val="NormalWeb"/>
        <w:spacing w:before="0" w:beforeAutospacing="0" w:after="0" w:afterAutospacing="0" w:line="240" w:lineRule="auto"/>
        <w:rPr>
          <w:rFonts w:ascii="Calibri" w:hAnsi="Calibri" w:cs="Calibri"/>
          <w:sz w:val="22"/>
          <w:szCs w:val="22"/>
          <w:lang w:val="pl-PL"/>
        </w:rPr>
      </w:pPr>
    </w:p>
    <w:p w14:paraId="33EA72A2" w14:textId="08B0A9C0" w:rsidR="00395C1E" w:rsidRDefault="00395C1E"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 xml:space="preserve">Oczywiście, interpretacje znaleziska z Bodzi mogą być różnorakie, w tym „jakiś tam </w:t>
      </w:r>
      <w:r w:rsidR="000B77D0">
        <w:rPr>
          <w:rFonts w:ascii="Calibri" w:hAnsi="Calibri" w:cs="Calibri"/>
          <w:sz w:val="22"/>
          <w:szCs w:val="22"/>
          <w:lang w:val="pl-PL"/>
        </w:rPr>
        <w:t>gość</w:t>
      </w:r>
      <w:r>
        <w:rPr>
          <w:rFonts w:ascii="Calibri" w:hAnsi="Calibri" w:cs="Calibri"/>
          <w:sz w:val="22"/>
          <w:szCs w:val="22"/>
          <w:lang w:val="pl-PL"/>
        </w:rPr>
        <w:t xml:space="preserve"> z jakimiś tam obrażeniami”. </w:t>
      </w:r>
      <w:r w:rsidR="000B77D0">
        <w:rPr>
          <w:rFonts w:ascii="Calibri" w:hAnsi="Calibri" w:cs="Calibri"/>
          <w:sz w:val="22"/>
          <w:szCs w:val="22"/>
          <w:lang w:val="pl-PL"/>
        </w:rPr>
        <w:t xml:space="preserve">Albo mój wariant, że to sam Swiatopolk, syn Jaropolka, full stop. </w:t>
      </w:r>
      <w:r>
        <w:rPr>
          <w:rFonts w:ascii="Calibri" w:hAnsi="Calibri" w:cs="Calibri"/>
          <w:sz w:val="22"/>
          <w:szCs w:val="22"/>
          <w:lang w:val="pl-PL"/>
        </w:rPr>
        <w:t xml:space="preserve">I nikt nie będzie w stanie </w:t>
      </w:r>
      <w:r w:rsidR="000B77D0">
        <w:rPr>
          <w:rFonts w:ascii="Calibri" w:hAnsi="Calibri" w:cs="Calibri"/>
          <w:sz w:val="22"/>
          <w:szCs w:val="22"/>
          <w:lang w:val="pl-PL"/>
        </w:rPr>
        <w:t>dostarczyć decydującego argumentu, bo VK157 zapomniał się podpisać.</w:t>
      </w:r>
    </w:p>
    <w:p w14:paraId="75B05E98" w14:textId="77777777" w:rsidR="000B77D0" w:rsidRDefault="000B77D0" w:rsidP="009E4573">
      <w:pPr>
        <w:pStyle w:val="NormalWeb"/>
        <w:spacing w:before="0" w:beforeAutospacing="0" w:after="0" w:afterAutospacing="0" w:line="240" w:lineRule="auto"/>
        <w:rPr>
          <w:rFonts w:ascii="Calibri" w:hAnsi="Calibri" w:cs="Calibri"/>
          <w:sz w:val="22"/>
          <w:szCs w:val="22"/>
          <w:lang w:val="pl-PL"/>
        </w:rPr>
      </w:pPr>
    </w:p>
    <w:p w14:paraId="065AD06A" w14:textId="4F674A25" w:rsidR="000B77D0" w:rsidRPr="000B77D0" w:rsidRDefault="00795F08"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Niedawno przebadane h</w:t>
      </w:r>
      <w:r w:rsidR="000B77D0" w:rsidRPr="000B77D0">
        <w:rPr>
          <w:rFonts w:ascii="Calibri" w:hAnsi="Calibri" w:cs="Calibri"/>
          <w:sz w:val="22"/>
          <w:szCs w:val="22"/>
          <w:lang w:val="pl-PL"/>
        </w:rPr>
        <w:t>aplotyp</w:t>
      </w:r>
      <w:r>
        <w:rPr>
          <w:rFonts w:ascii="Calibri" w:hAnsi="Calibri" w:cs="Calibri"/>
          <w:sz w:val="22"/>
          <w:szCs w:val="22"/>
          <w:lang w:val="pl-PL"/>
        </w:rPr>
        <w:t>y</w:t>
      </w:r>
      <w:r w:rsidR="000B77D0" w:rsidRPr="000B77D0">
        <w:rPr>
          <w:rFonts w:ascii="Calibri" w:hAnsi="Calibri" w:cs="Calibri"/>
          <w:sz w:val="22"/>
          <w:szCs w:val="22"/>
          <w:lang w:val="pl-PL"/>
        </w:rPr>
        <w:t xml:space="preserve"> Warennow i innych Anglo-Norma</w:t>
      </w:r>
      <w:r w:rsidR="000B77D0">
        <w:rPr>
          <w:rFonts w:ascii="Calibri" w:hAnsi="Calibri" w:cs="Calibri"/>
          <w:sz w:val="22"/>
          <w:szCs w:val="22"/>
          <w:lang w:val="pl-PL"/>
        </w:rPr>
        <w:t xml:space="preserve">now mocno </w:t>
      </w:r>
      <w:r w:rsidR="00677794">
        <w:rPr>
          <w:rFonts w:ascii="Calibri" w:hAnsi="Calibri" w:cs="Calibri"/>
          <w:sz w:val="22"/>
          <w:szCs w:val="22"/>
          <w:lang w:val="pl-PL"/>
        </w:rPr>
        <w:t>wskazują</w:t>
      </w:r>
      <w:r w:rsidR="000B77D0">
        <w:rPr>
          <w:rFonts w:ascii="Calibri" w:hAnsi="Calibri" w:cs="Calibri"/>
          <w:sz w:val="22"/>
          <w:szCs w:val="22"/>
          <w:lang w:val="pl-PL"/>
        </w:rPr>
        <w:t xml:space="preserve"> na związek VK157 z elita </w:t>
      </w:r>
      <w:r>
        <w:rPr>
          <w:rFonts w:ascii="Calibri" w:hAnsi="Calibri" w:cs="Calibri"/>
          <w:sz w:val="22"/>
          <w:szCs w:val="22"/>
          <w:lang w:val="pl-PL"/>
        </w:rPr>
        <w:t xml:space="preserve">dynastyczna </w:t>
      </w:r>
      <w:r w:rsidR="000B77D0">
        <w:rPr>
          <w:rFonts w:ascii="Calibri" w:hAnsi="Calibri" w:cs="Calibri"/>
          <w:sz w:val="22"/>
          <w:szCs w:val="22"/>
          <w:lang w:val="pl-PL"/>
        </w:rPr>
        <w:t>Zachodni</w:t>
      </w:r>
      <w:r>
        <w:rPr>
          <w:rFonts w:ascii="Calibri" w:hAnsi="Calibri" w:cs="Calibri"/>
          <w:sz w:val="22"/>
          <w:szCs w:val="22"/>
          <w:lang w:val="pl-PL"/>
        </w:rPr>
        <w:t>ej</w:t>
      </w:r>
      <w:r w:rsidR="000B77D0">
        <w:rPr>
          <w:rFonts w:ascii="Calibri" w:hAnsi="Calibri" w:cs="Calibri"/>
          <w:sz w:val="22"/>
          <w:szCs w:val="22"/>
          <w:lang w:val="pl-PL"/>
        </w:rPr>
        <w:t xml:space="preserve"> Europ</w:t>
      </w:r>
      <w:r>
        <w:rPr>
          <w:rFonts w:ascii="Calibri" w:hAnsi="Calibri" w:cs="Calibri"/>
          <w:sz w:val="22"/>
          <w:szCs w:val="22"/>
          <w:lang w:val="pl-PL"/>
        </w:rPr>
        <w:t>y</w:t>
      </w:r>
      <w:r w:rsidR="000B77D0">
        <w:rPr>
          <w:rFonts w:ascii="Calibri" w:hAnsi="Calibri" w:cs="Calibri"/>
          <w:sz w:val="22"/>
          <w:szCs w:val="22"/>
          <w:lang w:val="pl-PL"/>
        </w:rPr>
        <w:t xml:space="preserve">, a nie z Ugrofinami </w:t>
      </w:r>
      <w:r>
        <w:rPr>
          <w:rFonts w:ascii="Calibri" w:hAnsi="Calibri" w:cs="Calibri"/>
          <w:sz w:val="22"/>
          <w:szCs w:val="22"/>
          <w:lang w:val="pl-PL"/>
        </w:rPr>
        <w:t>znad</w:t>
      </w:r>
      <w:r w:rsidR="000B77D0">
        <w:rPr>
          <w:rFonts w:ascii="Calibri" w:hAnsi="Calibri" w:cs="Calibri"/>
          <w:sz w:val="22"/>
          <w:szCs w:val="22"/>
          <w:lang w:val="pl-PL"/>
        </w:rPr>
        <w:t xml:space="preserve"> Zatoki Botnickiej.</w:t>
      </w:r>
      <w:r>
        <w:rPr>
          <w:rFonts w:ascii="Calibri" w:hAnsi="Calibri" w:cs="Calibri"/>
          <w:sz w:val="22"/>
          <w:szCs w:val="22"/>
          <w:lang w:val="pl-PL"/>
        </w:rPr>
        <w:t xml:space="preserve"> Dla mnie ten ruski Ruryk był najprawdopodobniej Rorikiem z Dorestad, a nie żadnym tam fińskim „Riurikiem izza morja”. Znam Rosjan. Dla nich </w:t>
      </w:r>
      <w:r w:rsidR="00677794">
        <w:rPr>
          <w:rFonts w:ascii="Calibri" w:hAnsi="Calibri" w:cs="Calibri"/>
          <w:sz w:val="22"/>
          <w:szCs w:val="22"/>
          <w:lang w:val="pl-PL"/>
        </w:rPr>
        <w:t>pojęcie</w:t>
      </w:r>
      <w:r>
        <w:rPr>
          <w:rFonts w:ascii="Calibri" w:hAnsi="Calibri" w:cs="Calibri"/>
          <w:sz w:val="22"/>
          <w:szCs w:val="22"/>
          <w:lang w:val="pl-PL"/>
        </w:rPr>
        <w:t xml:space="preserve"> prawdy obiektywnej nigdy nie istniało, nawet tam językowo </w:t>
      </w:r>
      <w:r w:rsidR="00677794">
        <w:rPr>
          <w:rFonts w:ascii="Calibri" w:hAnsi="Calibri" w:cs="Calibri"/>
          <w:sz w:val="22"/>
          <w:szCs w:val="22"/>
          <w:lang w:val="pl-PL"/>
        </w:rPr>
        <w:t>istnieją</w:t>
      </w:r>
      <w:r>
        <w:rPr>
          <w:rFonts w:ascii="Calibri" w:hAnsi="Calibri" w:cs="Calibri"/>
          <w:sz w:val="22"/>
          <w:szCs w:val="22"/>
          <w:lang w:val="pl-PL"/>
        </w:rPr>
        <w:t xml:space="preserve"> </w:t>
      </w:r>
      <w:r w:rsidR="00677794">
        <w:rPr>
          <w:rFonts w:ascii="Calibri" w:hAnsi="Calibri" w:cs="Calibri"/>
          <w:sz w:val="22"/>
          <w:szCs w:val="22"/>
          <w:lang w:val="pl-PL"/>
        </w:rPr>
        <w:t>różne</w:t>
      </w:r>
      <w:r>
        <w:rPr>
          <w:rFonts w:ascii="Calibri" w:hAnsi="Calibri" w:cs="Calibri"/>
          <w:sz w:val="22"/>
          <w:szCs w:val="22"/>
          <w:lang w:val="pl-PL"/>
        </w:rPr>
        <w:t xml:space="preserve"> pojęcia - „prawda” i „istina” i to </w:t>
      </w:r>
      <w:r w:rsidR="00677794">
        <w:rPr>
          <w:rFonts w:ascii="Calibri" w:hAnsi="Calibri" w:cs="Calibri"/>
          <w:sz w:val="22"/>
          <w:szCs w:val="22"/>
          <w:lang w:val="pl-PL"/>
        </w:rPr>
        <w:t xml:space="preserve">już </w:t>
      </w:r>
      <w:r>
        <w:rPr>
          <w:rFonts w:ascii="Calibri" w:hAnsi="Calibri" w:cs="Calibri"/>
          <w:sz w:val="22"/>
          <w:szCs w:val="22"/>
          <w:lang w:val="pl-PL"/>
        </w:rPr>
        <w:t>od czasów „Powiesti wriemiennych liet”. Nie ma to związku z komunizmem, bo to działało dużo, dużo wcześniej.</w:t>
      </w:r>
    </w:p>
    <w:p w14:paraId="0CF6B780" w14:textId="77777777" w:rsidR="000B77D0" w:rsidRPr="000B77D0" w:rsidRDefault="000B77D0" w:rsidP="009E4573">
      <w:pPr>
        <w:pStyle w:val="NormalWeb"/>
        <w:spacing w:before="0" w:beforeAutospacing="0" w:after="0" w:afterAutospacing="0" w:line="240" w:lineRule="auto"/>
        <w:rPr>
          <w:rFonts w:ascii="Calibri" w:hAnsi="Calibri" w:cs="Calibri"/>
          <w:sz w:val="22"/>
          <w:szCs w:val="22"/>
          <w:lang w:val="pl-PL"/>
        </w:rPr>
      </w:pPr>
    </w:p>
    <w:p w14:paraId="0BDB618F" w14:textId="3F8F130B" w:rsidR="000B77D0" w:rsidRDefault="000B77D0"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Na Bodzi</w:t>
      </w:r>
      <w:r>
        <w:rPr>
          <w:rFonts w:ascii="Calibri" w:hAnsi="Calibri" w:cs="Calibri"/>
          <w:sz w:val="22"/>
          <w:szCs w:val="22"/>
          <w:lang w:val="pl-PL"/>
        </w:rPr>
        <w:t>ę</w:t>
      </w:r>
      <w:r>
        <w:rPr>
          <w:rFonts w:ascii="Calibri" w:hAnsi="Calibri" w:cs="Calibri"/>
          <w:sz w:val="22"/>
          <w:szCs w:val="22"/>
          <w:lang w:val="pl-PL"/>
        </w:rPr>
        <w:t xml:space="preserve"> należy spojrzeć z szerszej europejskiej perspektywy późnej epoki Wikingów. Stad też projekt powinien wciągnąć takie wyniki, jak do tej pory niezakończone badania w Winchester Cathedral, czy też Sweina Estridsena z Roskilde. Nie mówiąc o zapomnianej dziewczynie z grobu faceta VK157</w:t>
      </w:r>
      <w:r w:rsidR="00795F08">
        <w:rPr>
          <w:rFonts w:ascii="Calibri" w:hAnsi="Calibri" w:cs="Calibri"/>
          <w:sz w:val="22"/>
          <w:szCs w:val="22"/>
          <w:lang w:val="pl-PL"/>
        </w:rPr>
        <w:t>.</w:t>
      </w:r>
    </w:p>
    <w:p w14:paraId="4B79F37C" w14:textId="78E194B3" w:rsidR="00795F08" w:rsidRDefault="00795F08"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lastRenderedPageBreak/>
        <w:t xml:space="preserve">No, ulżyło mi trochę, bo poplułem jadem na nieopierzone wymysły różnych tam speców od tamg i genealogii wczesnośredniowiecznej Rusi, a zwłaszcza </w:t>
      </w:r>
      <w:r w:rsidR="00676EDE">
        <w:rPr>
          <w:rFonts w:ascii="Calibri" w:hAnsi="Calibri" w:cs="Calibri"/>
          <w:sz w:val="22"/>
          <w:szCs w:val="22"/>
          <w:lang w:val="pl-PL"/>
        </w:rPr>
        <w:t xml:space="preserve">na tych, co wieszcza na temat </w:t>
      </w:r>
      <w:r>
        <w:rPr>
          <w:rFonts w:ascii="Calibri" w:hAnsi="Calibri" w:cs="Calibri"/>
          <w:sz w:val="22"/>
          <w:szCs w:val="22"/>
          <w:lang w:val="pl-PL"/>
        </w:rPr>
        <w:t>pierwszych pokoleń</w:t>
      </w:r>
      <w:r w:rsidR="00676EDE">
        <w:rPr>
          <w:rFonts w:ascii="Calibri" w:hAnsi="Calibri" w:cs="Calibri"/>
          <w:sz w:val="22"/>
          <w:szCs w:val="22"/>
          <w:lang w:val="pl-PL"/>
        </w:rPr>
        <w:t xml:space="preserve"> -</w:t>
      </w:r>
      <w:r>
        <w:rPr>
          <w:rFonts w:ascii="Calibri" w:hAnsi="Calibri" w:cs="Calibri"/>
          <w:sz w:val="22"/>
          <w:szCs w:val="22"/>
          <w:lang w:val="pl-PL"/>
        </w:rPr>
        <w:t xml:space="preserve"> tak zwanych umownie</w:t>
      </w:r>
      <w:r w:rsidR="00676EDE">
        <w:rPr>
          <w:rFonts w:ascii="Calibri" w:hAnsi="Calibri" w:cs="Calibri"/>
          <w:sz w:val="22"/>
          <w:szCs w:val="22"/>
          <w:lang w:val="pl-PL"/>
        </w:rPr>
        <w:t xml:space="preserve"> -</w:t>
      </w:r>
      <w:r>
        <w:rPr>
          <w:rFonts w:ascii="Calibri" w:hAnsi="Calibri" w:cs="Calibri"/>
          <w:sz w:val="22"/>
          <w:szCs w:val="22"/>
          <w:lang w:val="pl-PL"/>
        </w:rPr>
        <w:t xml:space="preserve"> Rurykowiczów.</w:t>
      </w:r>
    </w:p>
    <w:p w14:paraId="74FD5E2B" w14:textId="77777777" w:rsidR="00795F08" w:rsidRDefault="00795F08" w:rsidP="009E4573">
      <w:pPr>
        <w:pStyle w:val="NormalWeb"/>
        <w:spacing w:before="0" w:beforeAutospacing="0" w:after="0" w:afterAutospacing="0" w:line="240" w:lineRule="auto"/>
        <w:rPr>
          <w:rFonts w:ascii="Calibri" w:hAnsi="Calibri" w:cs="Calibri"/>
          <w:sz w:val="22"/>
          <w:szCs w:val="22"/>
          <w:lang w:val="pl-PL"/>
        </w:rPr>
      </w:pPr>
    </w:p>
    <w:p w14:paraId="60098361" w14:textId="4171B079" w:rsidR="00795F08" w:rsidRDefault="00795F08"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 xml:space="preserve">A teraz </w:t>
      </w:r>
      <w:r w:rsidR="00676EDE">
        <w:rPr>
          <w:rFonts w:ascii="Calibri" w:hAnsi="Calibri" w:cs="Calibri"/>
          <w:sz w:val="22"/>
          <w:szCs w:val="22"/>
          <w:lang w:val="pl-PL"/>
        </w:rPr>
        <w:t>życzę</w:t>
      </w:r>
      <w:r>
        <w:rPr>
          <w:rFonts w:ascii="Calibri" w:hAnsi="Calibri" w:cs="Calibri"/>
          <w:sz w:val="22"/>
          <w:szCs w:val="22"/>
          <w:lang w:val="pl-PL"/>
        </w:rPr>
        <w:t xml:space="preserve"> bajecznie kolorowych </w:t>
      </w:r>
      <w:r w:rsidR="00676EDE">
        <w:rPr>
          <w:rFonts w:ascii="Calibri" w:hAnsi="Calibri" w:cs="Calibri"/>
          <w:sz w:val="22"/>
          <w:szCs w:val="22"/>
          <w:lang w:val="pl-PL"/>
        </w:rPr>
        <w:t>snów</w:t>
      </w:r>
      <w:r>
        <w:rPr>
          <w:rFonts w:ascii="Calibri" w:hAnsi="Calibri" w:cs="Calibri"/>
          <w:sz w:val="22"/>
          <w:szCs w:val="22"/>
          <w:lang w:val="pl-PL"/>
        </w:rPr>
        <w:t xml:space="preserve"> z </w:t>
      </w:r>
      <w:r w:rsidR="00676EDE">
        <w:rPr>
          <w:rFonts w:ascii="Calibri" w:hAnsi="Calibri" w:cs="Calibri"/>
          <w:sz w:val="22"/>
          <w:szCs w:val="22"/>
          <w:lang w:val="pl-PL"/>
        </w:rPr>
        <w:t>wiedźmą</w:t>
      </w:r>
      <w:r>
        <w:rPr>
          <w:rFonts w:ascii="Calibri" w:hAnsi="Calibri" w:cs="Calibri"/>
          <w:sz w:val="22"/>
          <w:szCs w:val="22"/>
          <w:lang w:val="pl-PL"/>
        </w:rPr>
        <w:t xml:space="preserve"> VK155 w roli </w:t>
      </w:r>
      <w:r w:rsidR="00676EDE">
        <w:rPr>
          <w:rFonts w:ascii="Calibri" w:hAnsi="Calibri" w:cs="Calibri"/>
          <w:sz w:val="22"/>
          <w:szCs w:val="22"/>
          <w:lang w:val="pl-PL"/>
        </w:rPr>
        <w:t>głównej</w:t>
      </w:r>
      <w:r>
        <w:rPr>
          <w:rFonts w:ascii="Calibri" w:hAnsi="Calibri" w:cs="Calibri"/>
          <w:sz w:val="22"/>
          <w:szCs w:val="22"/>
          <w:lang w:val="pl-PL"/>
        </w:rPr>
        <w:t xml:space="preserve">.  Sam powracam do lektury Graves’a </w:t>
      </w:r>
      <w:r w:rsidR="00676EDE">
        <w:rPr>
          <w:rFonts w:ascii="Calibri" w:hAnsi="Calibri" w:cs="Calibri"/>
          <w:sz w:val="22"/>
          <w:szCs w:val="22"/>
          <w:lang w:val="pl-PL"/>
        </w:rPr>
        <w:t>„Biała bogini”.</w:t>
      </w:r>
    </w:p>
    <w:p w14:paraId="3026BFAE" w14:textId="77777777" w:rsidR="00676EDE" w:rsidRDefault="00676EDE" w:rsidP="009E4573">
      <w:pPr>
        <w:pStyle w:val="NormalWeb"/>
        <w:spacing w:before="0" w:beforeAutospacing="0" w:after="0" w:afterAutospacing="0" w:line="240" w:lineRule="auto"/>
        <w:rPr>
          <w:rFonts w:ascii="Calibri" w:hAnsi="Calibri" w:cs="Calibri"/>
          <w:sz w:val="22"/>
          <w:szCs w:val="22"/>
          <w:lang w:val="pl-PL"/>
        </w:rPr>
      </w:pPr>
    </w:p>
    <w:p w14:paraId="266BBB74" w14:textId="0D14EB74" w:rsidR="00676EDE" w:rsidRDefault="00676EDE"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Ukłony</w:t>
      </w:r>
    </w:p>
    <w:p w14:paraId="1CB66088" w14:textId="77777777" w:rsidR="00BF2BDE" w:rsidRDefault="00BF2BDE" w:rsidP="009E4573">
      <w:pPr>
        <w:pStyle w:val="NormalWeb"/>
        <w:spacing w:before="0" w:beforeAutospacing="0" w:after="0" w:afterAutospacing="0" w:line="240" w:lineRule="auto"/>
        <w:rPr>
          <w:rFonts w:ascii="Calibri" w:hAnsi="Calibri" w:cs="Calibri"/>
          <w:sz w:val="22"/>
          <w:szCs w:val="22"/>
          <w:lang w:val="pl-PL"/>
        </w:rPr>
      </w:pPr>
    </w:p>
    <w:p w14:paraId="2F75D130" w14:textId="1AE4FC97" w:rsidR="00BF2BDE" w:rsidRDefault="00BF2BDE"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LKP</w:t>
      </w:r>
    </w:p>
    <w:p w14:paraId="1706104C" w14:textId="77777777" w:rsidR="00795F08" w:rsidRDefault="00795F08" w:rsidP="009E4573">
      <w:pPr>
        <w:pStyle w:val="NormalWeb"/>
        <w:spacing w:before="0" w:beforeAutospacing="0" w:after="0" w:afterAutospacing="0" w:line="240" w:lineRule="auto"/>
        <w:rPr>
          <w:rFonts w:ascii="Calibri" w:hAnsi="Calibri" w:cs="Calibri"/>
          <w:sz w:val="22"/>
          <w:szCs w:val="22"/>
          <w:lang w:val="pl-PL"/>
        </w:rPr>
      </w:pPr>
    </w:p>
    <w:p w14:paraId="0742F9CE" w14:textId="5602BBB2" w:rsidR="00676EDE" w:rsidRDefault="00676EDE" w:rsidP="009E4573">
      <w:pPr>
        <w:pStyle w:val="NormalWeb"/>
        <w:spacing w:before="0" w:beforeAutospacing="0" w:after="0" w:afterAutospacing="0" w:line="240" w:lineRule="auto"/>
        <w:rPr>
          <w:rFonts w:ascii="Calibri" w:hAnsi="Calibri" w:cs="Calibri"/>
          <w:sz w:val="22"/>
          <w:szCs w:val="22"/>
          <w:lang w:val="pl-PL"/>
        </w:rPr>
      </w:pPr>
      <w:r>
        <w:rPr>
          <w:rFonts w:ascii="Calibri" w:hAnsi="Calibri" w:cs="Calibri"/>
          <w:sz w:val="22"/>
          <w:szCs w:val="22"/>
          <w:lang w:val="pl-PL"/>
        </w:rPr>
        <w:t>Bompas, 21 stycznia 2026 roku A.D.</w:t>
      </w:r>
    </w:p>
    <w:p w14:paraId="03BBC972" w14:textId="77777777" w:rsidR="00795F08" w:rsidRDefault="00795F08" w:rsidP="009E4573">
      <w:pPr>
        <w:pStyle w:val="NormalWeb"/>
        <w:spacing w:before="0" w:beforeAutospacing="0" w:after="0" w:afterAutospacing="0" w:line="240" w:lineRule="auto"/>
        <w:rPr>
          <w:rFonts w:ascii="Calibri" w:hAnsi="Calibri" w:cs="Calibri"/>
          <w:sz w:val="22"/>
          <w:szCs w:val="22"/>
          <w:lang w:val="pl-PL"/>
        </w:rPr>
      </w:pPr>
    </w:p>
    <w:p w14:paraId="63EF85EB" w14:textId="77777777" w:rsidR="00795F08" w:rsidRDefault="00795F08" w:rsidP="009E4573">
      <w:pPr>
        <w:pStyle w:val="NormalWeb"/>
        <w:spacing w:before="0" w:beforeAutospacing="0" w:after="0" w:afterAutospacing="0" w:line="240" w:lineRule="auto"/>
        <w:rPr>
          <w:rFonts w:ascii="Calibri" w:hAnsi="Calibri" w:cs="Calibri"/>
          <w:sz w:val="22"/>
          <w:szCs w:val="22"/>
          <w:lang w:val="pl-PL"/>
        </w:rPr>
      </w:pPr>
    </w:p>
    <w:p w14:paraId="28C9BB54" w14:textId="77777777" w:rsidR="00795F08" w:rsidRPr="009E4573" w:rsidRDefault="00795F08" w:rsidP="009E4573">
      <w:pPr>
        <w:pStyle w:val="NormalWeb"/>
        <w:spacing w:before="0" w:beforeAutospacing="0" w:after="0" w:afterAutospacing="0" w:line="240" w:lineRule="auto"/>
        <w:rPr>
          <w:rFonts w:ascii="Calibri" w:hAnsi="Calibri" w:cs="Calibri"/>
          <w:sz w:val="22"/>
          <w:szCs w:val="22"/>
          <w:lang w:val="pl-PL"/>
        </w:rPr>
      </w:pPr>
    </w:p>
    <w:p w14:paraId="44734A06" w14:textId="77777777" w:rsidR="009E4573" w:rsidRPr="009E4573" w:rsidRDefault="009E4573" w:rsidP="009E4573">
      <w:pPr>
        <w:jc w:val="both"/>
        <w:rPr>
          <w:rFonts w:ascii="Calibri" w:hAnsi="Calibri" w:cs="Calibri"/>
          <w:sz w:val="22"/>
          <w:szCs w:val="22"/>
          <w:lang w:val="pl-PL"/>
        </w:rPr>
      </w:pPr>
    </w:p>
    <w:p w14:paraId="063307F1" w14:textId="77777777" w:rsidR="009E4573" w:rsidRPr="009E4573" w:rsidRDefault="009E4573" w:rsidP="009E4573">
      <w:pPr>
        <w:jc w:val="both"/>
        <w:rPr>
          <w:lang w:val="pl-PL"/>
        </w:rPr>
      </w:pPr>
    </w:p>
    <w:sectPr w:rsidR="009E4573" w:rsidRPr="009E45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76"/>
    <w:rsid w:val="000178E1"/>
    <w:rsid w:val="000B77D0"/>
    <w:rsid w:val="00131F15"/>
    <w:rsid w:val="001567BD"/>
    <w:rsid w:val="00164ED9"/>
    <w:rsid w:val="00174962"/>
    <w:rsid w:val="00326F6C"/>
    <w:rsid w:val="00395C1E"/>
    <w:rsid w:val="00497196"/>
    <w:rsid w:val="004A12DD"/>
    <w:rsid w:val="004B5B0A"/>
    <w:rsid w:val="00583D1C"/>
    <w:rsid w:val="00676EDE"/>
    <w:rsid w:val="00677794"/>
    <w:rsid w:val="006C55B8"/>
    <w:rsid w:val="00730B34"/>
    <w:rsid w:val="00782538"/>
    <w:rsid w:val="00795F08"/>
    <w:rsid w:val="008009E6"/>
    <w:rsid w:val="00813DDB"/>
    <w:rsid w:val="00875743"/>
    <w:rsid w:val="008B6670"/>
    <w:rsid w:val="00961547"/>
    <w:rsid w:val="009A66DB"/>
    <w:rsid w:val="009D624E"/>
    <w:rsid w:val="009E4573"/>
    <w:rsid w:val="00A03671"/>
    <w:rsid w:val="00A103E4"/>
    <w:rsid w:val="00AA5B74"/>
    <w:rsid w:val="00AD3B58"/>
    <w:rsid w:val="00AD3FA7"/>
    <w:rsid w:val="00B722DF"/>
    <w:rsid w:val="00B96E98"/>
    <w:rsid w:val="00B97AF5"/>
    <w:rsid w:val="00BD4501"/>
    <w:rsid w:val="00BF2BDE"/>
    <w:rsid w:val="00C527A2"/>
    <w:rsid w:val="00CD3F0C"/>
    <w:rsid w:val="00D3434B"/>
    <w:rsid w:val="00D60DE4"/>
    <w:rsid w:val="00D811BE"/>
    <w:rsid w:val="00E31F81"/>
    <w:rsid w:val="00EB556C"/>
    <w:rsid w:val="00EB670A"/>
    <w:rsid w:val="00F00E29"/>
    <w:rsid w:val="00F95C76"/>
    <w:rsid w:val="00FA39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EBB0"/>
  <w15:chartTrackingRefBased/>
  <w15:docId w15:val="{B6DF41E7-1B19-446E-8FA3-3FD4C6B9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76"/>
    <w:rPr>
      <w:rFonts w:eastAsiaTheme="majorEastAsia" w:cstheme="majorBidi"/>
      <w:color w:val="272727" w:themeColor="text1" w:themeTint="D8"/>
    </w:rPr>
  </w:style>
  <w:style w:type="paragraph" w:styleId="Title">
    <w:name w:val="Title"/>
    <w:basedOn w:val="Normal"/>
    <w:next w:val="Normal"/>
    <w:link w:val="TitleChar"/>
    <w:uiPriority w:val="10"/>
    <w:qFormat/>
    <w:rsid w:val="00F95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76"/>
    <w:pPr>
      <w:spacing w:before="160"/>
      <w:jc w:val="center"/>
    </w:pPr>
    <w:rPr>
      <w:i/>
      <w:iCs/>
      <w:color w:val="404040" w:themeColor="text1" w:themeTint="BF"/>
    </w:rPr>
  </w:style>
  <w:style w:type="character" w:customStyle="1" w:styleId="QuoteChar">
    <w:name w:val="Quote Char"/>
    <w:basedOn w:val="DefaultParagraphFont"/>
    <w:link w:val="Quote"/>
    <w:uiPriority w:val="29"/>
    <w:rsid w:val="00F95C76"/>
    <w:rPr>
      <w:i/>
      <w:iCs/>
      <w:color w:val="404040" w:themeColor="text1" w:themeTint="BF"/>
    </w:rPr>
  </w:style>
  <w:style w:type="paragraph" w:styleId="ListParagraph">
    <w:name w:val="List Paragraph"/>
    <w:basedOn w:val="Normal"/>
    <w:uiPriority w:val="34"/>
    <w:qFormat/>
    <w:rsid w:val="00F95C76"/>
    <w:pPr>
      <w:ind w:left="720"/>
      <w:contextualSpacing/>
    </w:pPr>
  </w:style>
  <w:style w:type="character" w:styleId="IntenseEmphasis">
    <w:name w:val="Intense Emphasis"/>
    <w:basedOn w:val="DefaultParagraphFont"/>
    <w:uiPriority w:val="21"/>
    <w:qFormat/>
    <w:rsid w:val="00F95C76"/>
    <w:rPr>
      <w:i/>
      <w:iCs/>
      <w:color w:val="0F4761" w:themeColor="accent1" w:themeShade="BF"/>
    </w:rPr>
  </w:style>
  <w:style w:type="paragraph" w:styleId="IntenseQuote">
    <w:name w:val="Intense Quote"/>
    <w:basedOn w:val="Normal"/>
    <w:next w:val="Normal"/>
    <w:link w:val="IntenseQuoteChar"/>
    <w:uiPriority w:val="30"/>
    <w:qFormat/>
    <w:rsid w:val="00F95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C76"/>
    <w:rPr>
      <w:i/>
      <w:iCs/>
      <w:color w:val="0F4761" w:themeColor="accent1" w:themeShade="BF"/>
    </w:rPr>
  </w:style>
  <w:style w:type="character" w:styleId="IntenseReference">
    <w:name w:val="Intense Reference"/>
    <w:basedOn w:val="DefaultParagraphFont"/>
    <w:uiPriority w:val="32"/>
    <w:qFormat/>
    <w:rsid w:val="00F95C76"/>
    <w:rPr>
      <w:b/>
      <w:bCs/>
      <w:smallCaps/>
      <w:color w:val="0F4761" w:themeColor="accent1" w:themeShade="BF"/>
      <w:spacing w:val="5"/>
    </w:rPr>
  </w:style>
  <w:style w:type="character" w:styleId="Hyperlink">
    <w:name w:val="Hyperlink"/>
    <w:basedOn w:val="DefaultParagraphFont"/>
    <w:uiPriority w:val="99"/>
    <w:unhideWhenUsed/>
    <w:rsid w:val="00F95C76"/>
    <w:rPr>
      <w:color w:val="467886" w:themeColor="hyperlink"/>
      <w:u w:val="single"/>
    </w:rPr>
  </w:style>
  <w:style w:type="character" w:styleId="UnresolvedMention">
    <w:name w:val="Unresolved Mention"/>
    <w:basedOn w:val="DefaultParagraphFont"/>
    <w:uiPriority w:val="99"/>
    <w:semiHidden/>
    <w:unhideWhenUsed/>
    <w:rsid w:val="00F95C76"/>
    <w:rPr>
      <w:color w:val="605E5C"/>
      <w:shd w:val="clear" w:color="auto" w:fill="E1DFDD"/>
    </w:rPr>
  </w:style>
  <w:style w:type="paragraph" w:styleId="NormalWeb">
    <w:name w:val="Normal (Web)"/>
    <w:basedOn w:val="Normal"/>
    <w:rsid w:val="009E4573"/>
    <w:pPr>
      <w:spacing w:before="100" w:beforeAutospacing="1" w:after="100" w:afterAutospacing="1" w:line="288" w:lineRule="atLeast"/>
      <w:jc w:val="both"/>
    </w:pPr>
    <w:rPr>
      <w:rFonts w:ascii="Tahoma" w:eastAsia="Times New Roman" w:hAnsi="Tahoma" w:cs="Tahoma"/>
      <w:spacing w:val="12"/>
      <w:kern w:val="0"/>
      <w:sz w:val="19"/>
      <w:szCs w:val="19"/>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historytheinterestingbits.com/2019/03/06/emma-of-normandy-queen-of-england/" TargetMode="External"/><Relationship Id="rId10" Type="http://schemas.openxmlformats.org/officeDocument/2006/relationships/image" Target="media/image5.jpeg"/><Relationship Id="rId4" Type="http://schemas.openxmlformats.org/officeDocument/2006/relationships/hyperlink" Target="https://historytheinterestingbits.com/2016/10/09/william-de-warenne-the-conquerors-man/" TargetMode="Externa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11</Pages>
  <Words>2055</Words>
  <Characters>13442</Characters>
  <Application>Microsoft Office Word</Application>
  <DocSecurity>0</DocSecurity>
  <Lines>286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 Konrad Powichrowski</dc:creator>
  <cp:keywords/>
  <dc:description/>
  <cp:lastModifiedBy>Lech Konrad Powichrowski</cp:lastModifiedBy>
  <cp:revision>27</cp:revision>
  <dcterms:created xsi:type="dcterms:W3CDTF">2026-01-21T13:02:00Z</dcterms:created>
  <dcterms:modified xsi:type="dcterms:W3CDTF">2026-01-21T19:57:00Z</dcterms:modified>
</cp:coreProperties>
</file>