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667EEA"/>
          <w:sz w:val="56"/>
        </w:rPr>
        <w:t>张倩 · 历年总选数据分析报告</w:t>
      </w:r>
    </w:p>
    <w:p>
      <w:pPr>
        <w:jc w:val="center"/>
      </w:pPr>
      <w:r>
        <w:rPr>
          <w:color w:val="F093FB"/>
          <w:sz w:val="28"/>
        </w:rPr>
        <w:t>SNH48 Group Total Election 2024 — 2025 — 2026</w:t>
      </w:r>
    </w:p>
    <w:p/>
    <w:p>
      <w:pPr>
        <w:jc w:val="center"/>
      </w:pPr>
      <w:r>
        <w:rPr>
          <w:color w:val="8899BB"/>
          <w:sz w:val="20"/>
        </w:rPr>
        <w:t>数据来源: xox48.top    报告日期: 2026年7月</w:t>
      </w:r>
    </w:p>
    <w:p>
      <w:r>
        <w:br w:type="page"/>
      </w:r>
    </w:p>
    <w:p>
      <w:pPr>
        <w:pStyle w:val="Heading1"/>
      </w:pPr>
      <w:r>
        <w:rPr>
          <w:color w:val="1A1040"/>
        </w:rPr>
        <w:t>摘要</w:t>
      </w:r>
    </w:p>
    <w:p>
      <w:pPr>
        <w:ind w:firstLine="397"/>
      </w:pPr>
      <w:r>
        <w:rPr>
          <w:sz w:val="22"/>
        </w:rPr>
        <w:t>本报告基于xox48.top公开数据，对SNH48 Group成员张倩在2024、2025、2026三年总选中的表现进行系统性的深度分析。报告涵盖排名变化、票数增长、粉丝结构演变、礼物构成、竞争态势等核心维度，并在此基础上提出理论分析框架和发展建议。</w:t>
      </w:r>
    </w:p>
    <w:p>
      <w:pPr>
        <w:ind w:firstLine="397"/>
      </w:pPr>
      <w:r>
        <w:rPr>
          <w:sz w:val="22"/>
        </w:rPr>
        <w:t>张倩三年排名从第61名提升至第35名，累计进步26个位次；票数从8,460票增长至最高16,294票（涨幅92.6%）；粉丝结构从少数大粉支撑模式逐步向广泛粉丝参与模式转型，呈现出健康化发展趋势。但同时，2026年面临粉丝数量缩减（-30.5%）和票数回落（-28.7%）的挑战，需要引起重视。</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维度</w:t>
            </w:r>
          </w:p>
        </w:tc>
        <w:tc>
          <w:tcPr>
            <w:tcW w:type="dxa" w:w="1728"/>
          </w:tcPr>
          <w:p>
            <w:pPr>
              <w:jc w:val="center"/>
            </w:pPr>
            <w:r>
              <w:rPr>
                <w:b/>
              </w:rPr>
              <w:t>2024年</w:t>
            </w:r>
          </w:p>
        </w:tc>
        <w:tc>
          <w:tcPr>
            <w:tcW w:type="dxa" w:w="1728"/>
          </w:tcPr>
          <w:p>
            <w:pPr>
              <w:jc w:val="center"/>
            </w:pPr>
            <w:r>
              <w:rPr>
                <w:b/>
              </w:rPr>
              <w:t>2025年</w:t>
            </w:r>
          </w:p>
        </w:tc>
        <w:tc>
          <w:tcPr>
            <w:tcW w:type="dxa" w:w="1728"/>
          </w:tcPr>
          <w:p>
            <w:pPr>
              <w:jc w:val="center"/>
            </w:pPr>
            <w:r>
              <w:rPr>
                <w:b/>
              </w:rPr>
              <w:t>2026年</w:t>
            </w:r>
          </w:p>
        </w:tc>
        <w:tc>
          <w:tcPr>
            <w:tcW w:type="dxa" w:w="1728"/>
          </w:tcPr>
          <w:p>
            <w:pPr>
              <w:jc w:val="center"/>
            </w:pPr>
            <w:r>
              <w:rPr>
                <w:b/>
              </w:rPr>
              <w:t>趋势</w:t>
            </w:r>
          </w:p>
        </w:tc>
      </w:tr>
      <w:tr>
        <w:tc>
          <w:tcPr>
            <w:tcW w:type="dxa" w:w="1728"/>
          </w:tcPr>
          <w:p>
            <w:pPr>
              <w:jc w:val="center"/>
            </w:pPr>
            <w:r>
              <w:t>总选排名</w:t>
            </w:r>
          </w:p>
        </w:tc>
        <w:tc>
          <w:tcPr>
            <w:tcW w:type="dxa" w:w="1728"/>
          </w:tcPr>
          <w:p>
            <w:pPr>
              <w:jc w:val="center"/>
            </w:pPr>
            <w:r>
              <w:t>第61名</w:t>
            </w:r>
          </w:p>
        </w:tc>
        <w:tc>
          <w:tcPr>
            <w:tcW w:type="dxa" w:w="1728"/>
          </w:tcPr>
          <w:p>
            <w:pPr>
              <w:jc w:val="center"/>
            </w:pPr>
            <w:r>
              <w:t>第45名</w:t>
            </w:r>
          </w:p>
        </w:tc>
        <w:tc>
          <w:tcPr>
            <w:tcW w:type="dxa" w:w="1728"/>
          </w:tcPr>
          <w:p>
            <w:pPr>
              <w:jc w:val="center"/>
            </w:pPr>
            <w:r>
              <w:t>第35名</w:t>
            </w:r>
          </w:p>
        </w:tc>
        <w:tc>
          <w:tcPr>
            <w:tcW w:type="dxa" w:w="1728"/>
          </w:tcPr>
          <w:p>
            <w:pPr>
              <w:jc w:val="center"/>
            </w:pPr>
            <w:r>
              <w:t>↑26位</w:t>
            </w:r>
          </w:p>
        </w:tc>
      </w:tr>
      <w:tr>
        <w:tc>
          <w:tcPr>
            <w:tcW w:type="dxa" w:w="1728"/>
          </w:tcPr>
          <w:p>
            <w:pPr>
              <w:jc w:val="center"/>
            </w:pPr>
            <w:r>
              <w:t>总票数</w:t>
            </w:r>
          </w:p>
        </w:tc>
        <w:tc>
          <w:tcPr>
            <w:tcW w:type="dxa" w:w="1728"/>
          </w:tcPr>
          <w:p>
            <w:pPr>
              <w:jc w:val="center"/>
            </w:pPr>
            <w:r>
              <w:t>8,460票</w:t>
            </w:r>
          </w:p>
        </w:tc>
        <w:tc>
          <w:tcPr>
            <w:tcW w:type="dxa" w:w="1728"/>
          </w:tcPr>
          <w:p>
            <w:pPr>
              <w:jc w:val="center"/>
            </w:pPr>
            <w:r>
              <w:t>16,294票</w:t>
            </w:r>
          </w:p>
        </w:tc>
        <w:tc>
          <w:tcPr>
            <w:tcW w:type="dxa" w:w="1728"/>
          </w:tcPr>
          <w:p>
            <w:pPr>
              <w:jc w:val="center"/>
            </w:pPr>
            <w:r>
              <w:t>11,619票</w:t>
            </w:r>
          </w:p>
        </w:tc>
        <w:tc>
          <w:tcPr>
            <w:tcW w:type="dxa" w:w="1728"/>
          </w:tcPr>
          <w:p>
            <w:pPr>
              <w:jc w:val="center"/>
            </w:pPr>
            <w:r>
              <w:t>↑37.3%</w:t>
            </w:r>
          </w:p>
        </w:tc>
      </w:tr>
      <w:tr>
        <w:tc>
          <w:tcPr>
            <w:tcW w:type="dxa" w:w="1728"/>
          </w:tcPr>
          <w:p>
            <w:pPr>
              <w:jc w:val="center"/>
            </w:pPr>
            <w:r>
              <w:t>粉丝人数</w:t>
            </w:r>
          </w:p>
        </w:tc>
        <w:tc>
          <w:tcPr>
            <w:tcW w:type="dxa" w:w="1728"/>
          </w:tcPr>
          <w:p>
            <w:pPr>
              <w:jc w:val="center"/>
            </w:pPr>
            <w:r>
              <w:t>258人</w:t>
            </w:r>
          </w:p>
        </w:tc>
        <w:tc>
          <w:tcPr>
            <w:tcW w:type="dxa" w:w="1728"/>
          </w:tcPr>
          <w:p>
            <w:pPr>
              <w:jc w:val="center"/>
            </w:pPr>
            <w:r>
              <w:t>308人</w:t>
            </w:r>
          </w:p>
        </w:tc>
        <w:tc>
          <w:tcPr>
            <w:tcW w:type="dxa" w:w="1728"/>
          </w:tcPr>
          <w:p>
            <w:pPr>
              <w:jc w:val="center"/>
            </w:pPr>
            <w:r>
              <w:t>214人</w:t>
            </w:r>
          </w:p>
        </w:tc>
        <w:tc>
          <w:tcPr>
            <w:tcW w:type="dxa" w:w="1728"/>
          </w:tcPr>
          <w:p>
            <w:pPr>
              <w:jc w:val="center"/>
            </w:pPr>
            <w:r>
              <w:t>↓17.1%</w:t>
            </w:r>
          </w:p>
        </w:tc>
      </w:tr>
      <w:tr>
        <w:tc>
          <w:tcPr>
            <w:tcW w:type="dxa" w:w="1728"/>
          </w:tcPr>
          <w:p>
            <w:pPr>
              <w:jc w:val="center"/>
            </w:pPr>
            <w:r>
              <w:t>头号粉丝</w:t>
            </w:r>
          </w:p>
        </w:tc>
        <w:tc>
          <w:tcPr>
            <w:tcW w:type="dxa" w:w="1728"/>
          </w:tcPr>
          <w:p>
            <w:pPr>
              <w:jc w:val="center"/>
            </w:pPr>
            <w:r>
              <w:t>顺顺 (2,308票)</w:t>
            </w:r>
          </w:p>
        </w:tc>
        <w:tc>
          <w:tcPr>
            <w:tcW w:type="dxa" w:w="1728"/>
          </w:tcPr>
          <w:p>
            <w:pPr>
              <w:jc w:val="center"/>
            </w:pPr>
            <w:r>
              <w:t>顺顺 (3,214票)</w:t>
            </w:r>
          </w:p>
        </w:tc>
        <w:tc>
          <w:tcPr>
            <w:tcW w:type="dxa" w:w="1728"/>
          </w:tcPr>
          <w:p>
            <w:pPr>
              <w:jc w:val="center"/>
            </w:pPr>
            <w:r>
              <w:t>霞姬 (1,674票)</w:t>
            </w:r>
          </w:p>
        </w:tc>
        <w:tc>
          <w:tcPr>
            <w:tcW w:type="dxa" w:w="1728"/>
          </w:tcPr>
          <w:p>
            <w:pPr>
              <w:jc w:val="center"/>
            </w:pPr>
            <w:r>
              <w:t>变更</w:t>
            </w:r>
          </w:p>
        </w:tc>
      </w:tr>
      <w:tr>
        <w:tc>
          <w:tcPr>
            <w:tcW w:type="dxa" w:w="1728"/>
          </w:tcPr>
          <w:p>
            <w:pPr>
              <w:jc w:val="center"/>
            </w:pPr>
            <w:r>
              <w:t>平均投票值</w:t>
            </w:r>
          </w:p>
        </w:tc>
        <w:tc>
          <w:tcPr>
            <w:tcW w:type="dxa" w:w="1728"/>
          </w:tcPr>
          <w:p>
            <w:pPr>
              <w:jc w:val="center"/>
            </w:pPr>
            <w:r>
              <w:t>32.8票/人</w:t>
            </w:r>
          </w:p>
        </w:tc>
        <w:tc>
          <w:tcPr>
            <w:tcW w:type="dxa" w:w="1728"/>
          </w:tcPr>
          <w:p>
            <w:pPr>
              <w:jc w:val="center"/>
            </w:pPr>
            <w:r>
              <w:t>52.9票/人</w:t>
            </w:r>
          </w:p>
        </w:tc>
        <w:tc>
          <w:tcPr>
            <w:tcW w:type="dxa" w:w="1728"/>
          </w:tcPr>
          <w:p>
            <w:pPr>
              <w:jc w:val="center"/>
            </w:pPr>
            <w:r>
              <w:t>54.3票/人</w:t>
            </w:r>
          </w:p>
        </w:tc>
        <w:tc>
          <w:tcPr>
            <w:tcW w:type="dxa" w:w="1728"/>
          </w:tcPr>
          <w:p>
            <w:pPr>
              <w:jc w:val="center"/>
            </w:pPr>
            <w:r>
              <w:t>↑65.5%</w:t>
            </w:r>
          </w:p>
        </w:tc>
      </w:tr>
      <w:tr>
        <w:tc>
          <w:tcPr>
            <w:tcW w:type="dxa" w:w="1728"/>
          </w:tcPr>
          <w:p>
            <w:pPr>
              <w:jc w:val="center"/>
            </w:pPr>
            <w:r>
              <w:t>基尼系数</w:t>
            </w:r>
          </w:p>
        </w:tc>
        <w:tc>
          <w:tcPr>
            <w:tcW w:type="dxa" w:w="1728"/>
          </w:tcPr>
          <w:p>
            <w:pPr>
              <w:jc w:val="center"/>
            </w:pPr>
            <w:r>
              <w:t>0.9351</w:t>
            </w:r>
          </w:p>
        </w:tc>
        <w:tc>
          <w:tcPr>
            <w:tcW w:type="dxa" w:w="1728"/>
          </w:tcPr>
          <w:p>
            <w:pPr>
              <w:jc w:val="center"/>
            </w:pPr>
            <w:r>
              <w:t>0.9259</w:t>
            </w:r>
          </w:p>
        </w:tc>
        <w:tc>
          <w:tcPr>
            <w:tcW w:type="dxa" w:w="1728"/>
          </w:tcPr>
          <w:p>
            <w:pPr>
              <w:jc w:val="center"/>
            </w:pPr>
            <w:r>
              <w:t>0.8670</w:t>
            </w:r>
          </w:p>
        </w:tc>
        <w:tc>
          <w:tcPr>
            <w:tcW w:type="dxa" w:w="1728"/>
          </w:tcPr>
          <w:p>
            <w:pPr>
              <w:jc w:val="center"/>
            </w:pPr>
            <w:r>
              <w:t>↓7.3%</w:t>
            </w:r>
          </w:p>
        </w:tc>
      </w:tr>
    </w:tbl>
    <w:p>
      <w:r>
        <w:br w:type="page"/>
      </w:r>
    </w:p>
    <w:p>
      <w:pPr>
        <w:pStyle w:val="Heading1"/>
      </w:pPr>
      <w:r>
        <w:rPr>
          <w:color w:val="1A1040"/>
        </w:rPr>
        <w:t>一、排名趋势深度分析</w:t>
      </w:r>
    </w:p>
    <w:p>
      <w:pPr>
        <w:pStyle w:val="Heading2"/>
      </w:pPr>
      <w:r>
        <w:rPr>
          <w:color w:val="1A1040"/>
        </w:rPr>
        <w:t>1.1 三年排名轨迹</w:t>
      </w:r>
    </w:p>
    <w:p>
      <w:pPr>
        <w:ind w:firstLine="397"/>
      </w:pPr>
      <w:r>
        <w:rPr>
          <w:sz w:val="22"/>
        </w:rPr>
        <w:t>张倩的排名变化呈现出清晰的上升轨迹：2024年首次进入总选体系，以第61名的成绩完成首秀，处于圈外位置；2025年排名大幅跃升至第45名，单年进步16个位次，展现强劲的增长动能；2026年更进一步攀升至第35名，再次提升10个位次，三年累计进步26个名次。</w:t>
      </w:r>
    </w:p>
    <w:p>
      <w:pPr>
        <w:ind w:firstLine="397"/>
      </w:pPr>
      <w:r>
        <w:rPr>
          <w:sz w:val="22"/>
        </w:rPr>
        <w:t>从排名提升的加速度来看，2024至2025年（16位/年）的提速快于2025至2026年（10位/年）。这并不意味着增长动能减弱，而是因为排名越靠前，竞争越激烈，每进一步所需的资源和努力呈指数级增长。在更高排名的竞争区间内，10个位次的进步幅度所代表的实际竞争力增长，可能超过在较低排名区间的16个位次。</w:t>
      </w:r>
    </w:p>
    <w:p>
      <w:pPr>
        <w:pStyle w:val="Heading2"/>
      </w:pPr>
      <w:r>
        <w:rPr>
          <w:color w:val="1A1040"/>
        </w:rPr>
        <w:t>1.2 排名与圈层分析</w:t>
      </w:r>
    </w:p>
    <w:p>
      <w:pPr>
        <w:ind w:firstLine="397"/>
      </w:pPr>
      <w:r>
        <w:rPr>
          <w:sz w:val="22"/>
        </w:rPr>
        <w:t>2026年SNH48总选的圈线数据如下：神七圈线为26,672票，选拔圈线为15,385票，UG圈线为12,077票，NG圈线为9,794票。张倩以11,619票位列第35名，距离UG圈线仅差458票（差距约3.9%），距离选拔圈线差3,766票（差距约32.4%）。</w:t>
      </w:r>
    </w:p>
    <w:p>
      <w:pPr>
        <w:ind w:firstLine="397"/>
      </w:pPr>
      <w:r>
        <w:rPr>
          <w:sz w:val="22"/>
        </w:rPr>
        <w:t>值得注意的是，张倩的票数已经超过了NG圈线（9,794票），说明她已经具备了NG圈层以上的实力。从票数角度分析，UG圈线是当下最现实、最可触及的下一阶段目标。若能增加约500票（约5%的提升），即有望在2027年进入UG圈层。</w:t>
      </w:r>
    </w:p>
    <w:p>
      <w:pPr>
        <w:pStyle w:val="Heading2"/>
      </w:pPr>
      <w:r>
        <w:rPr>
          <w:color w:val="1A1040"/>
        </w:rPr>
        <w:t>1.3 相对竞争力分析</w:t>
      </w:r>
    </w:p>
    <w:p>
      <w:pPr>
        <w:ind w:firstLine="397"/>
      </w:pPr>
      <w:r>
        <w:rPr>
          <w:sz w:val="22"/>
        </w:rPr>
        <w:t>2026年张倩票数较2025年下降28.7%，但排名却从第45名提升至第35名。这一看似矛盾的现象揭示了一个关键事实：张倩的票数下降幅度小于周边竞争对手。在总选规模的宏观层面，2026年整体投票规模可能有所收缩，导致圈线整体下移。张倩在缩量竞争环境中保持了相对优势，这恰恰反映了其粉丝基础的韧性和稳定性。</w:t>
      </w:r>
    </w:p>
    <w:p>
      <w:r>
        <w:br w:type="page"/>
      </w:r>
    </w:p>
    <w:p>
      <w:pPr>
        <w:pStyle w:val="Heading1"/>
      </w:pPr>
      <w:r>
        <w:rPr>
          <w:color w:val="1A1040"/>
        </w:rPr>
        <w:t>二、票数增长深度分析</w:t>
      </w:r>
    </w:p>
    <w:p>
      <w:pPr>
        <w:pStyle w:val="Heading2"/>
      </w:pPr>
      <w:r>
        <w:rPr>
          <w:color w:val="1A1040"/>
        </w:rPr>
        <w:t>2.1 三年票数全景</w:t>
      </w:r>
    </w:p>
    <w:p>
      <w:pPr>
        <w:ind w:firstLine="397"/>
      </w:pPr>
      <w:r>
        <w:rPr>
          <w:sz w:val="22"/>
        </w:rPr>
        <w:t>2024年张倩获得8,460票，作为首次参选的成绩，这代表了其最初的粉丝动员能力和影响力基础。2025年票数激增至16,294票，年度增长7,834票，增长率高达92.6%，几乎实现翻倍。这一爆发式增长反映了她在2024至2025年间人气和粉丝动员效率的跨越式提升。2026年票数为11,619票，较峰值回落4,675票（-28.7%），但仍显著高于2024年水平（+37.3%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年份</w:t>
            </w:r>
          </w:p>
        </w:tc>
        <w:tc>
          <w:tcPr>
            <w:tcW w:type="dxa" w:w="2160"/>
          </w:tcPr>
          <w:p>
            <w:pPr>
              <w:jc w:val="center"/>
            </w:pPr>
            <w:r>
              <w:rPr>
                <w:b/>
              </w:rPr>
              <w:t>票数</w:t>
            </w:r>
          </w:p>
        </w:tc>
        <w:tc>
          <w:tcPr>
            <w:tcW w:type="dxa" w:w="2160"/>
          </w:tcPr>
          <w:p>
            <w:pPr>
              <w:jc w:val="center"/>
            </w:pPr>
            <w:r>
              <w:rPr>
                <w:b/>
              </w:rPr>
              <w:t>较上年变化</w:t>
            </w:r>
          </w:p>
        </w:tc>
        <w:tc>
          <w:tcPr>
            <w:tcW w:type="dxa" w:w="2160"/>
          </w:tcPr>
          <w:p>
            <w:pPr>
              <w:jc w:val="center"/>
            </w:pPr>
            <w:r>
              <w:rPr>
                <w:b/>
              </w:rPr>
              <w:t>变化率</w:t>
            </w:r>
          </w:p>
        </w:tc>
      </w:tr>
      <w:tr>
        <w:tc>
          <w:tcPr>
            <w:tcW w:type="dxa" w:w="2160"/>
          </w:tcPr>
          <w:p>
            <w:pPr>
              <w:jc w:val="center"/>
            </w:pPr>
            <w:r>
              <w:t>2024</w:t>
            </w:r>
          </w:p>
        </w:tc>
        <w:tc>
          <w:tcPr>
            <w:tcW w:type="dxa" w:w="2160"/>
          </w:tcPr>
          <w:p>
            <w:pPr>
              <w:jc w:val="center"/>
            </w:pPr>
            <w:r>
              <w:t>8,460票</w:t>
            </w:r>
          </w:p>
        </w:tc>
        <w:tc>
          <w:tcPr>
            <w:tcW w:type="dxa" w:w="2160"/>
          </w:tcPr>
          <w:p>
            <w:pPr>
              <w:jc w:val="center"/>
            </w:pPr>
            <w:r>
              <w:t>—</w:t>
            </w:r>
          </w:p>
        </w:tc>
        <w:tc>
          <w:tcPr>
            <w:tcW w:type="dxa" w:w="2160"/>
          </w:tcPr>
          <w:p>
            <w:pPr>
              <w:jc w:val="center"/>
            </w:pPr>
            <w:r>
              <w:t>—</w:t>
            </w:r>
          </w:p>
        </w:tc>
      </w:tr>
      <w:tr>
        <w:tc>
          <w:tcPr>
            <w:tcW w:type="dxa" w:w="2160"/>
          </w:tcPr>
          <w:p>
            <w:pPr>
              <w:jc w:val="center"/>
            </w:pPr>
            <w:r>
              <w:t>2025</w:t>
            </w:r>
          </w:p>
        </w:tc>
        <w:tc>
          <w:tcPr>
            <w:tcW w:type="dxa" w:w="2160"/>
          </w:tcPr>
          <w:p>
            <w:pPr>
              <w:jc w:val="center"/>
            </w:pPr>
            <w:r>
              <w:t>16,294票</w:t>
            </w:r>
          </w:p>
        </w:tc>
        <w:tc>
          <w:tcPr>
            <w:tcW w:type="dxa" w:w="2160"/>
          </w:tcPr>
          <w:p>
            <w:pPr>
              <w:jc w:val="center"/>
            </w:pPr>
            <w:r>
              <w:t>+7,834票</w:t>
            </w:r>
          </w:p>
        </w:tc>
        <w:tc>
          <w:tcPr>
            <w:tcW w:type="dxa" w:w="2160"/>
          </w:tcPr>
          <w:p>
            <w:pPr>
              <w:jc w:val="center"/>
            </w:pPr>
            <w:r>
              <w:t>+92.6%</w:t>
            </w:r>
          </w:p>
        </w:tc>
      </w:tr>
      <w:tr>
        <w:tc>
          <w:tcPr>
            <w:tcW w:type="dxa" w:w="2160"/>
          </w:tcPr>
          <w:p>
            <w:pPr>
              <w:jc w:val="center"/>
            </w:pPr>
            <w:r>
              <w:t>2026</w:t>
            </w:r>
          </w:p>
        </w:tc>
        <w:tc>
          <w:tcPr>
            <w:tcW w:type="dxa" w:w="2160"/>
          </w:tcPr>
          <w:p>
            <w:pPr>
              <w:jc w:val="center"/>
            </w:pPr>
            <w:r>
              <w:t>11,619票</w:t>
            </w:r>
          </w:p>
        </w:tc>
        <w:tc>
          <w:tcPr>
            <w:tcW w:type="dxa" w:w="2160"/>
          </w:tcPr>
          <w:p>
            <w:pPr>
              <w:jc w:val="center"/>
            </w:pPr>
            <w:r>
              <w:t>-4,675票</w:t>
            </w:r>
          </w:p>
        </w:tc>
        <w:tc>
          <w:tcPr>
            <w:tcW w:type="dxa" w:w="2160"/>
          </w:tcPr>
          <w:p>
            <w:pPr>
              <w:jc w:val="center"/>
            </w:pPr>
            <w:r>
              <w:t>-28.7%</w:t>
            </w:r>
          </w:p>
        </w:tc>
      </w:tr>
    </w:tbl>
    <w:p>
      <w:pPr>
        <w:pStyle w:val="Heading2"/>
      </w:pPr>
      <w:r>
        <w:rPr>
          <w:color w:val="1A1040"/>
        </w:rPr>
        <w:t>2.2 票数波动分析</w:t>
      </w:r>
    </w:p>
    <w:p>
      <w:pPr>
        <w:ind w:firstLine="397"/>
      </w:pPr>
      <w:r>
        <w:rPr>
          <w:sz w:val="22"/>
        </w:rPr>
        <w:t>2025年的票数飙升可以归因于以下几个可能因素：第一，2024年首次参选带来的知名度和曝光度提升，在一年内转化为粉丝增长和投票热情；第二，张倩在2024至2025年间在团内活动和资源上的突破，吸引了更多粉丝关注；第三，总选机制的新人红利效应，首次参选积累的势能在第二年得到释放。</w:t>
      </w:r>
    </w:p>
    <w:p>
      <w:pPr>
        <w:ind w:firstLine="397"/>
      </w:pPr>
      <w:r>
        <w:rPr>
          <w:sz w:val="22"/>
        </w:rPr>
        <w:t>2026年的票数回落则需要更辩证地看待。一方面，票数下降确实反映了粉丝活跃度的阶段性回调；但另一方面，在整体投票规模可能收缩的背景下，回落幅度控制在30%以内，且排名反升，说明张倩的核心粉丝群体投出了更高比例的有效票——即每一票的竞争价值更高了。</w:t>
      </w:r>
    </w:p>
    <w:p>
      <w:r>
        <w:br w:type="page"/>
      </w:r>
    </w:p>
    <w:p>
      <w:pPr>
        <w:pStyle w:val="Heading1"/>
      </w:pPr>
      <w:r>
        <w:rPr>
          <w:color w:val="1A1040"/>
        </w:rPr>
        <w:t>三、粉丝结构深度分析</w:t>
      </w:r>
    </w:p>
    <w:p>
      <w:pPr>
        <w:pStyle w:val="Heading2"/>
      </w:pPr>
      <w:r>
        <w:rPr>
          <w:color w:val="1A1040"/>
        </w:rPr>
        <w:t>3.1 粉丝规模演变</w:t>
      </w:r>
    </w:p>
    <w:p>
      <w:pPr>
        <w:ind w:firstLine="397"/>
      </w:pPr>
      <w:r>
        <w:rPr>
          <w:sz w:val="22"/>
        </w:rPr>
        <w:t>张倩的粉丝池从2024年的258人增长至2025年的308人（+19.4%），后在2026年回落至214人（-30.5%）。粉丝规模的先增后减，与票数的波动趋势基本一致，但粉丝数的下降幅度（-30.5%）略大于票数下降幅度（-28.7%），这暗示着人均投票值在2026年实际上仍然保持增长。</w:t>
      </w:r>
    </w:p>
    <w:p>
      <w:pPr>
        <w:pStyle w:val="Heading2"/>
      </w:pPr>
      <w:r>
        <w:rPr>
          <w:color w:val="1A1040"/>
        </w:rPr>
        <w:t>3.2 平均投票值深度分析</w:t>
      </w:r>
    </w:p>
    <w:p>
      <w:pPr>
        <w:ind w:firstLine="397"/>
      </w:pPr>
      <w:r>
        <w:rPr>
          <w:sz w:val="22"/>
        </w:rPr>
        <w:t>平均投票值（总票数除以粉丝总人数）是衡量粉丝质量和参与深度的核心指标。张倩的三年平均投票值分别为：2024年32.8票/人、2025年52.9票/人、2026年54.3票/人。这一指标的持续上升（三年累计增长65.5%）表明：</w:t>
      </w:r>
    </w:p>
    <w:p>
      <w:pPr>
        <w:pStyle w:val="ListBullet"/>
      </w:pPr>
      <w:r>
        <w:rPr>
          <w:sz w:val="22"/>
        </w:rPr>
        <w:t>虽然粉丝总人数在2026年有所减少，但留下来的粉丝具有更高的忠诚度和消费意愿；</w:t>
      </w:r>
    </w:p>
    <w:p>
      <w:pPr>
        <w:pStyle w:val="ListBullet"/>
      </w:pPr>
      <w:r>
        <w:rPr>
          <w:sz w:val="22"/>
        </w:rPr>
        <w:t>粉丝群体的质量在提升——活跃的、愿意付费的粉丝占比在增加，而路人粉或轻度粉丝在减少；</w:t>
      </w:r>
    </w:p>
    <w:p>
      <w:pPr>
        <w:pStyle w:val="ListBullet"/>
      </w:pPr>
      <w:r>
        <w:rPr>
          <w:sz w:val="22"/>
        </w:rPr>
        <w:t>这种减量提质的趋势如果是主动的粉丝运营结果，则对长期发展有利；如果是被动流失的结果，则需要警惕粉丝基盘的收缩风险。</w:t>
      </w:r>
    </w:p>
    <w:p>
      <w:pPr>
        <w:pStyle w:val="Heading2"/>
      </w:pPr>
      <w:r>
        <w:rPr>
          <w:color w:val="1A1040"/>
        </w:rPr>
        <w:t>3.3 头部粉丝集中度分析</w:t>
      </w:r>
    </w:p>
    <w:p>
      <w:pPr>
        <w:ind w:firstLine="397"/>
      </w:pPr>
      <w:r>
        <w:rPr>
          <w:sz w:val="22"/>
        </w:rPr>
        <w:t>头部粉丝的贡献占比是衡量粉丝结构健康度的关键指标。张倩的头部粉丝集中度呈现持续下降的积极趋势：Top5粉丝的贡献占比从2024年的68.3%逐年下降至2026年的45.2%，Top10从84.5%降至61.0%，Top20从90.7%降至79.2%。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指标</w:t>
            </w:r>
          </w:p>
        </w:tc>
        <w:tc>
          <w:tcPr>
            <w:tcW w:type="dxa" w:w="1728"/>
          </w:tcPr>
          <w:p>
            <w:pPr>
              <w:jc w:val="center"/>
            </w:pPr>
            <w:r>
              <w:rPr>
                <w:b/>
              </w:rPr>
              <w:t>2024年</w:t>
            </w:r>
          </w:p>
        </w:tc>
        <w:tc>
          <w:tcPr>
            <w:tcW w:type="dxa" w:w="1728"/>
          </w:tcPr>
          <w:p>
            <w:pPr>
              <w:jc w:val="center"/>
            </w:pPr>
            <w:r>
              <w:rPr>
                <w:b/>
              </w:rPr>
              <w:t>2025年</w:t>
            </w:r>
          </w:p>
        </w:tc>
        <w:tc>
          <w:tcPr>
            <w:tcW w:type="dxa" w:w="1728"/>
          </w:tcPr>
          <w:p>
            <w:pPr>
              <w:jc w:val="center"/>
            </w:pPr>
            <w:r>
              <w:rPr>
                <w:b/>
              </w:rPr>
              <w:t>2026年</w:t>
            </w:r>
          </w:p>
        </w:tc>
        <w:tc>
          <w:tcPr>
            <w:tcW w:type="dxa" w:w="1728"/>
          </w:tcPr>
          <w:p>
            <w:pPr>
              <w:jc w:val="center"/>
            </w:pPr>
            <w:r>
              <w:rPr>
                <w:b/>
              </w:rPr>
              <w:t>变化</w:t>
            </w:r>
          </w:p>
        </w:tc>
      </w:tr>
      <w:tr>
        <w:tc>
          <w:tcPr>
            <w:tcW w:type="dxa" w:w="1728"/>
          </w:tcPr>
          <w:p>
            <w:pPr>
              <w:jc w:val="center"/>
            </w:pPr>
            <w:r>
              <w:t>Top5占比</w:t>
            </w:r>
          </w:p>
        </w:tc>
        <w:tc>
          <w:tcPr>
            <w:tcW w:type="dxa" w:w="1728"/>
          </w:tcPr>
          <w:p>
            <w:pPr>
              <w:jc w:val="center"/>
            </w:pPr>
            <w:r>
              <w:t>68.3%</w:t>
            </w:r>
          </w:p>
        </w:tc>
        <w:tc>
          <w:tcPr>
            <w:tcW w:type="dxa" w:w="1728"/>
          </w:tcPr>
          <w:p>
            <w:pPr>
              <w:jc w:val="center"/>
            </w:pPr>
            <w:r>
              <w:t>62.5%</w:t>
            </w:r>
          </w:p>
        </w:tc>
        <w:tc>
          <w:tcPr>
            <w:tcW w:type="dxa" w:w="1728"/>
          </w:tcPr>
          <w:p>
            <w:pPr>
              <w:jc w:val="center"/>
            </w:pPr>
            <w:r>
              <w:t>45.2%</w:t>
            </w:r>
          </w:p>
        </w:tc>
        <w:tc>
          <w:tcPr>
            <w:tcW w:type="dxa" w:w="1728"/>
          </w:tcPr>
          <w:p>
            <w:pPr>
              <w:jc w:val="center"/>
            </w:pPr>
            <w:r>
              <w:t>↓23.1pp</w:t>
            </w:r>
          </w:p>
        </w:tc>
      </w:tr>
      <w:tr>
        <w:tc>
          <w:tcPr>
            <w:tcW w:type="dxa" w:w="1728"/>
          </w:tcPr>
          <w:p>
            <w:pPr>
              <w:jc w:val="center"/>
            </w:pPr>
            <w:r>
              <w:t>Top10占比</w:t>
            </w:r>
          </w:p>
        </w:tc>
        <w:tc>
          <w:tcPr>
            <w:tcW w:type="dxa" w:w="1728"/>
          </w:tcPr>
          <w:p>
            <w:pPr>
              <w:jc w:val="center"/>
            </w:pPr>
            <w:r>
              <w:t>84.5%</w:t>
            </w:r>
          </w:p>
        </w:tc>
        <w:tc>
          <w:tcPr>
            <w:tcW w:type="dxa" w:w="1728"/>
          </w:tcPr>
          <w:p>
            <w:pPr>
              <w:jc w:val="center"/>
            </w:pPr>
            <w:r>
              <w:t>77.3%</w:t>
            </w:r>
          </w:p>
        </w:tc>
        <w:tc>
          <w:tcPr>
            <w:tcW w:type="dxa" w:w="1728"/>
          </w:tcPr>
          <w:p>
            <w:pPr>
              <w:jc w:val="center"/>
            </w:pPr>
            <w:r>
              <w:t>61.0%</w:t>
            </w:r>
          </w:p>
        </w:tc>
        <w:tc>
          <w:tcPr>
            <w:tcW w:type="dxa" w:w="1728"/>
          </w:tcPr>
          <w:p>
            <w:pPr>
              <w:jc w:val="center"/>
            </w:pPr>
            <w:r>
              <w:t>↓23.5pp</w:t>
            </w:r>
          </w:p>
        </w:tc>
      </w:tr>
      <w:tr>
        <w:tc>
          <w:tcPr>
            <w:tcW w:type="dxa" w:w="1728"/>
          </w:tcPr>
          <w:p>
            <w:pPr>
              <w:jc w:val="center"/>
            </w:pPr>
            <w:r>
              <w:t>Top20占比</w:t>
            </w:r>
          </w:p>
        </w:tc>
        <w:tc>
          <w:tcPr>
            <w:tcW w:type="dxa" w:w="1728"/>
          </w:tcPr>
          <w:p>
            <w:pPr>
              <w:jc w:val="center"/>
            </w:pPr>
            <w:r>
              <w:t>90.7%</w:t>
            </w:r>
          </w:p>
        </w:tc>
        <w:tc>
          <w:tcPr>
            <w:tcW w:type="dxa" w:w="1728"/>
          </w:tcPr>
          <w:p>
            <w:pPr>
              <w:jc w:val="center"/>
            </w:pPr>
            <w:r>
              <w:t>86.2%</w:t>
            </w:r>
          </w:p>
        </w:tc>
        <w:tc>
          <w:tcPr>
            <w:tcW w:type="dxa" w:w="1728"/>
          </w:tcPr>
          <w:p>
            <w:pPr>
              <w:jc w:val="center"/>
            </w:pPr>
            <w:r>
              <w:t>79.2%</w:t>
            </w:r>
          </w:p>
        </w:tc>
        <w:tc>
          <w:tcPr>
            <w:tcW w:type="dxa" w:w="1728"/>
          </w:tcPr>
          <w:p>
            <w:pPr>
              <w:jc w:val="center"/>
            </w:pPr>
            <w:r>
              <w:t>↓11.5pp</w:t>
            </w:r>
          </w:p>
        </w:tc>
      </w:tr>
      <w:tr>
        <w:tc>
          <w:tcPr>
            <w:tcW w:type="dxa" w:w="1728"/>
          </w:tcPr>
          <w:p>
            <w:pPr>
              <w:jc w:val="center"/>
            </w:pPr>
            <w:r>
              <w:t>基尼系数</w:t>
            </w:r>
          </w:p>
        </w:tc>
        <w:tc>
          <w:tcPr>
            <w:tcW w:type="dxa" w:w="1728"/>
          </w:tcPr>
          <w:p>
            <w:pPr>
              <w:jc w:val="center"/>
            </w:pPr>
            <w:r>
              <w:t>0.9351</w:t>
            </w:r>
          </w:p>
        </w:tc>
        <w:tc>
          <w:tcPr>
            <w:tcW w:type="dxa" w:w="1728"/>
          </w:tcPr>
          <w:p>
            <w:pPr>
              <w:jc w:val="center"/>
            </w:pPr>
            <w:r>
              <w:t>0.9259</w:t>
            </w:r>
          </w:p>
        </w:tc>
        <w:tc>
          <w:tcPr>
            <w:tcW w:type="dxa" w:w="1728"/>
          </w:tcPr>
          <w:p>
            <w:pPr>
              <w:jc w:val="center"/>
            </w:pPr>
            <w:r>
              <w:t>0.8670</w:t>
            </w:r>
          </w:p>
        </w:tc>
        <w:tc>
          <w:tcPr>
            <w:tcW w:type="dxa" w:w="1728"/>
          </w:tcPr>
          <w:p>
            <w:pPr>
              <w:jc w:val="center"/>
            </w:pPr>
            <w:r>
              <w:t>↓0.0681</w:t>
            </w:r>
          </w:p>
        </w:tc>
      </w:tr>
    </w:tbl>
    <w:p>
      <w:pPr>
        <w:ind w:firstLine="397"/>
      </w:pPr>
      <w:r>
        <w:rPr>
          <w:sz w:val="22"/>
        </w:rPr>
        <w:t>从数据可以看出，张倩的粉丝投票分布正在经历一个显著的"去集中化"过程。Top5和Top10占比的下降幅度较大，说明头部少数大粉的相对影响力在减弱，而中后部粉丝的参与度和贡献在提升。基尼系数从0.9351降至0.8670（降幅7.3%）进一步印证了这一趋势。</w:t>
      </w:r>
    </w:p>
    <w:p>
      <w:pPr>
        <w:pStyle w:val="Heading2"/>
      </w:pPr>
      <w:r>
        <w:rPr>
          <w:color w:val="1A1040"/>
        </w:rPr>
        <w:t>3.4 基尼系数理论分析</w:t>
      </w:r>
    </w:p>
    <w:p>
      <w:pPr>
        <w:ind w:firstLine="397"/>
      </w:pPr>
      <w:r>
        <w:rPr>
          <w:sz w:val="22"/>
        </w:rPr>
        <w:t>基尼系数是衡量分布均匀程度的国际通用指标，在总选粉丝分析中，它反映了投票在粉丝群体中的分配均衡度。基尼系数越接近0，表示投票分布越均匀；越接近1，表示分布越集中。在粉丝经济的语境中，适度的集中（头部粉丝提供主要动力）是正常的，但过度集中（少数大粉占比过高）会带来结构性风险。</w:t>
      </w:r>
    </w:p>
    <w:p>
      <w:pPr>
        <w:ind w:firstLine="397"/>
      </w:pPr>
      <w:r>
        <w:rPr>
          <w:sz w:val="22"/>
        </w:rPr>
        <w:t>张倩的基尼系数三年连续下降，从0.9351到0.8670，这是一个非常积极的信号。它表明她的粉丝结构正在从金字塔型（极少数大粉支撑大部分票数）向纺锤型（中等贡献粉丝占主体）过渡。这种结构更具韧性和可持续性——即使个别大粉流失，对整个票仓的冲击也会相对有限。</w:t>
      </w:r>
    </w:p>
    <w:p>
      <w:r>
        <w:br w:type="page"/>
      </w:r>
    </w:p>
    <w:p>
      <w:pPr>
        <w:pStyle w:val="Heading1"/>
      </w:pPr>
      <w:r>
        <w:rPr>
          <w:color w:val="1A1040"/>
        </w:rPr>
        <w:t>四、头号粉丝与礼物构成分析</w:t>
      </w:r>
    </w:p>
    <w:p>
      <w:pPr>
        <w:pStyle w:val="Heading2"/>
      </w:pPr>
      <w:r>
        <w:rPr>
          <w:color w:val="1A1040"/>
        </w:rPr>
        <w:t>4.1 头号粉丝变迁</w:t>
      </w:r>
    </w:p>
    <w:p>
      <w:pPr>
        <w:ind w:firstLine="397"/>
      </w:pPr>
      <w:r>
        <w:rPr>
          <w:sz w:val="22"/>
        </w:rPr>
        <w:t>头号粉丝的演变是观察张倩粉丝生态变化的重要窗口。2024年和2025年，粉丝"顺顺"以2,308票和3,214票蝉联头号粉丝之位，票数增长39.3%，展现出极强的忠诚度和持续支持意愿。2026年，头号粉丝变更为"霞姬"，投票额为1,674票。</w:t>
      </w:r>
    </w:p>
    <w:p>
      <w:pPr>
        <w:ind w:firstLine="397"/>
      </w:pPr>
      <w:r>
        <w:rPr>
          <w:sz w:val="22"/>
        </w:rPr>
        <w:t>头号粉丝占总票数的比例从2024年的27.3%持续下降至2026年的14.4%，三年内下降了近一半。这一趋势进一步印证了粉丝结构多元化、去依赖化的判断——张倩不再高度依赖某一位超级大粉，而是拥有了更多中等贡献粉丝的广泛支持。</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年份</w:t>
            </w:r>
          </w:p>
        </w:tc>
        <w:tc>
          <w:tcPr>
            <w:tcW w:type="dxa" w:w="2160"/>
          </w:tcPr>
          <w:p>
            <w:pPr>
              <w:jc w:val="center"/>
            </w:pPr>
            <w:r>
              <w:rPr>
                <w:b/>
              </w:rPr>
              <w:t>头号粉丝</w:t>
            </w:r>
          </w:p>
        </w:tc>
        <w:tc>
          <w:tcPr>
            <w:tcW w:type="dxa" w:w="2160"/>
          </w:tcPr>
          <w:p>
            <w:pPr>
              <w:jc w:val="center"/>
            </w:pPr>
            <w:r>
              <w:rPr>
                <w:b/>
              </w:rPr>
              <w:t>票数</w:t>
            </w:r>
          </w:p>
        </w:tc>
        <w:tc>
          <w:tcPr>
            <w:tcW w:type="dxa" w:w="2160"/>
          </w:tcPr>
          <w:p>
            <w:pPr>
              <w:jc w:val="center"/>
            </w:pPr>
            <w:r>
              <w:rPr>
                <w:b/>
              </w:rPr>
              <w:t>占总票比</w:t>
            </w:r>
          </w:p>
        </w:tc>
      </w:tr>
      <w:tr>
        <w:tc>
          <w:tcPr>
            <w:tcW w:type="dxa" w:w="2160"/>
          </w:tcPr>
          <w:p>
            <w:pPr>
              <w:jc w:val="center"/>
            </w:pPr>
            <w:r>
              <w:t>2024</w:t>
            </w:r>
          </w:p>
        </w:tc>
        <w:tc>
          <w:tcPr>
            <w:tcW w:type="dxa" w:w="2160"/>
          </w:tcPr>
          <w:p>
            <w:pPr>
              <w:jc w:val="center"/>
            </w:pPr>
            <w:r>
              <w:t>顺 顺</w:t>
            </w:r>
          </w:p>
        </w:tc>
        <w:tc>
          <w:tcPr>
            <w:tcW w:type="dxa" w:w="2160"/>
          </w:tcPr>
          <w:p>
            <w:pPr>
              <w:jc w:val="center"/>
            </w:pPr>
            <w:r>
              <w:t>2,308票</w:t>
            </w:r>
          </w:p>
        </w:tc>
        <w:tc>
          <w:tcPr>
            <w:tcW w:type="dxa" w:w="2160"/>
          </w:tcPr>
          <w:p>
            <w:pPr>
              <w:jc w:val="center"/>
            </w:pPr>
            <w:r>
              <w:t>27.3%</w:t>
            </w:r>
          </w:p>
        </w:tc>
      </w:tr>
      <w:tr>
        <w:tc>
          <w:tcPr>
            <w:tcW w:type="dxa" w:w="2160"/>
          </w:tcPr>
          <w:p>
            <w:pPr>
              <w:jc w:val="center"/>
            </w:pPr>
            <w:r>
              <w:t>2025</w:t>
            </w:r>
          </w:p>
        </w:tc>
        <w:tc>
          <w:tcPr>
            <w:tcW w:type="dxa" w:w="2160"/>
          </w:tcPr>
          <w:p>
            <w:pPr>
              <w:jc w:val="center"/>
            </w:pPr>
            <w:r>
              <w:t>顺 顺</w:t>
            </w:r>
          </w:p>
        </w:tc>
        <w:tc>
          <w:tcPr>
            <w:tcW w:type="dxa" w:w="2160"/>
          </w:tcPr>
          <w:p>
            <w:pPr>
              <w:jc w:val="center"/>
            </w:pPr>
            <w:r>
              <w:t>3,214票</w:t>
            </w:r>
          </w:p>
        </w:tc>
        <w:tc>
          <w:tcPr>
            <w:tcW w:type="dxa" w:w="2160"/>
          </w:tcPr>
          <w:p>
            <w:pPr>
              <w:jc w:val="center"/>
            </w:pPr>
            <w:r>
              <w:t>19.7%</w:t>
            </w:r>
          </w:p>
        </w:tc>
      </w:tr>
      <w:tr>
        <w:tc>
          <w:tcPr>
            <w:tcW w:type="dxa" w:w="2160"/>
          </w:tcPr>
          <w:p>
            <w:pPr>
              <w:jc w:val="center"/>
            </w:pPr>
            <w:r>
              <w:t>2026</w:t>
            </w:r>
          </w:p>
        </w:tc>
        <w:tc>
          <w:tcPr>
            <w:tcW w:type="dxa" w:w="2160"/>
          </w:tcPr>
          <w:p>
            <w:pPr>
              <w:jc w:val="center"/>
            </w:pPr>
            <w:r>
              <w:t>霞姬</w:t>
            </w:r>
          </w:p>
        </w:tc>
        <w:tc>
          <w:tcPr>
            <w:tcW w:type="dxa" w:w="2160"/>
          </w:tcPr>
          <w:p>
            <w:pPr>
              <w:jc w:val="center"/>
            </w:pPr>
            <w:r>
              <w:t>1,674票</w:t>
            </w:r>
          </w:p>
        </w:tc>
        <w:tc>
          <w:tcPr>
            <w:tcW w:type="dxa" w:w="2160"/>
          </w:tcPr>
          <w:p>
            <w:pPr>
              <w:jc w:val="center"/>
            </w:pPr>
            <w:r>
              <w:t>14.4%</w:t>
            </w:r>
          </w:p>
        </w:tc>
      </w:tr>
    </w:tbl>
    <w:p>
      <w:pPr>
        <w:pStyle w:val="Heading2"/>
      </w:pPr>
      <w:r>
        <w:rPr>
          <w:color w:val="1A1040"/>
        </w:rPr>
        <w:t>4.2 礼物结构分析</w:t>
      </w:r>
    </w:p>
    <w:p>
      <w:pPr>
        <w:ind w:firstLine="397"/>
      </w:pPr>
      <w:r>
        <w:rPr>
          <w:sz w:val="22"/>
        </w:rPr>
        <w:t>礼物数据反映了粉丝投票的具体方式和经济行为模式。从礼物数量来看：</w:t>
      </w:r>
    </w:p>
    <w:p>
      <w:pPr>
        <w:pStyle w:val="ListBullet"/>
      </w:pPr>
      <w:r>
        <w:rPr>
          <w:sz w:val="22"/>
        </w:rPr>
        <w:t>1元礼物（小额投票）是参与度最广的投票方式，其数量从2024年的1,358个增长至2026年的3,164个，增长133%。这一数据说明参与投票的普通粉丝基数在显著扩大，微投票正在成为粉丝参与的主流方式。</w:t>
      </w:r>
    </w:p>
    <w:p>
      <w:pPr>
        <w:pStyle w:val="ListBullet"/>
      </w:pPr>
      <w:r>
        <w:rPr>
          <w:sz w:val="22"/>
        </w:rPr>
        <w:t>9元和99元礼物是中坚力量的主要投票工具，2025年的高峰与当年的票数峰值高度吻合，说明中坚粉丝是推动票数增长的主力。</w:t>
      </w:r>
    </w:p>
    <w:p>
      <w:pPr>
        <w:pStyle w:val="ListBullet"/>
      </w:pPr>
      <w:r>
        <w:rPr>
          <w:sz w:val="22"/>
        </w:rPr>
        <w:t>999元大额礼物保持在1-4个之间，相对稳定，是大粉的主要投票渠道。其数量虽少，但单次贡献的票数占比可观。</w:t>
      </w:r>
    </w:p>
    <w:p>
      <w:pPr>
        <w:ind w:firstLine="397"/>
      </w:pPr>
      <w:r>
        <w:rPr>
          <w:sz w:val="22"/>
        </w:rPr>
        <w:t>从礼物结构的年度变化可以推断：2025年的票数激增主要源于中坚粉丝数量的增加，而非大额投票者的加码；2026年的票数回落则与中额投票者数量的减少高度相关。这进一步证实了中坚粉丝是票仓的主力这一判断。</w:t>
      </w:r>
    </w:p>
    <w:p>
      <w:r>
        <w:br w:type="page"/>
      </w:r>
    </w:p>
    <w:p>
      <w:pPr>
        <w:pStyle w:val="Heading1"/>
      </w:pPr>
      <w:r>
        <w:rPr>
          <w:color w:val="1A1040"/>
        </w:rPr>
        <w:t>五、竞争态势深度分析</w:t>
      </w:r>
    </w:p>
    <w:p>
      <w:pPr>
        <w:pStyle w:val="Heading2"/>
      </w:pPr>
      <w:r>
        <w:rPr>
          <w:color w:val="1A1040"/>
        </w:rPr>
        <w:t>5.1 圈层竞争格局</w:t>
      </w:r>
    </w:p>
    <w:p>
      <w:pPr>
        <w:ind w:firstLine="397"/>
      </w:pPr>
      <w:r>
        <w:rPr>
          <w:sz w:val="22"/>
        </w:rPr>
        <w:t>从SNH48总选的宏观竞争格局来看，2026年各圈层的进入门槛较前两年均有下降，其中选拔圈线和UG圈线的降幅尤为明显。这提示了一个重要的竞争背景变化：2026年的投票总量可能较往年有所减少，圈线的普遍下移意味着缩量竞争格局的形成。</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圈层</w:t>
            </w:r>
          </w:p>
        </w:tc>
        <w:tc>
          <w:tcPr>
            <w:tcW w:type="dxa" w:w="2160"/>
          </w:tcPr>
          <w:p>
            <w:pPr>
              <w:jc w:val="center"/>
            </w:pPr>
            <w:r>
              <w:rPr>
                <w:b/>
              </w:rPr>
              <w:t>2024年圈线</w:t>
            </w:r>
          </w:p>
        </w:tc>
        <w:tc>
          <w:tcPr>
            <w:tcW w:type="dxa" w:w="2160"/>
          </w:tcPr>
          <w:p>
            <w:pPr>
              <w:jc w:val="center"/>
            </w:pPr>
            <w:r>
              <w:rPr>
                <w:b/>
              </w:rPr>
              <w:t>2025年圈线</w:t>
            </w:r>
          </w:p>
        </w:tc>
        <w:tc>
          <w:tcPr>
            <w:tcW w:type="dxa" w:w="2160"/>
          </w:tcPr>
          <w:p>
            <w:pPr>
              <w:jc w:val="center"/>
            </w:pPr>
            <w:r>
              <w:rPr>
                <w:b/>
              </w:rPr>
              <w:t>2026年圈线</w:t>
            </w:r>
          </w:p>
        </w:tc>
      </w:tr>
      <w:tr>
        <w:tc>
          <w:tcPr>
            <w:tcW w:type="dxa" w:w="2160"/>
          </w:tcPr>
          <w:p>
            <w:pPr>
              <w:jc w:val="center"/>
            </w:pPr>
            <w:r>
              <w:t>神七(#7)</w:t>
            </w:r>
          </w:p>
        </w:tc>
        <w:tc>
          <w:tcPr>
            <w:tcW w:type="dxa" w:w="2160"/>
          </w:tcPr>
          <w:p>
            <w:pPr>
              <w:jc w:val="center"/>
            </w:pPr>
            <w:r>
              <w:t>87,782票</w:t>
            </w:r>
          </w:p>
        </w:tc>
        <w:tc>
          <w:tcPr>
            <w:tcW w:type="dxa" w:w="2160"/>
          </w:tcPr>
          <w:p>
            <w:pPr>
              <w:jc w:val="center"/>
            </w:pPr>
            <w:r>
              <w:t>62,551票</w:t>
            </w:r>
          </w:p>
        </w:tc>
        <w:tc>
          <w:tcPr>
            <w:tcW w:type="dxa" w:w="2160"/>
          </w:tcPr>
          <w:p>
            <w:pPr>
              <w:jc w:val="center"/>
            </w:pPr>
            <w:r>
              <w:t>26,672票</w:t>
            </w:r>
          </w:p>
        </w:tc>
      </w:tr>
      <w:tr>
        <w:tc>
          <w:tcPr>
            <w:tcW w:type="dxa" w:w="2160"/>
          </w:tcPr>
          <w:p>
            <w:pPr>
              <w:jc w:val="center"/>
            </w:pPr>
            <w:r>
              <w:t>选拔(#16)</w:t>
            </w:r>
          </w:p>
        </w:tc>
        <w:tc>
          <w:tcPr>
            <w:tcW w:type="dxa" w:w="2160"/>
          </w:tcPr>
          <w:p>
            <w:pPr>
              <w:jc w:val="center"/>
            </w:pPr>
            <w:r>
              <w:t>42,401票</w:t>
            </w:r>
          </w:p>
        </w:tc>
        <w:tc>
          <w:tcPr>
            <w:tcW w:type="dxa" w:w="2160"/>
          </w:tcPr>
          <w:p>
            <w:pPr>
              <w:jc w:val="center"/>
            </w:pPr>
            <w:r>
              <w:t>46,330票</w:t>
            </w:r>
          </w:p>
        </w:tc>
        <w:tc>
          <w:tcPr>
            <w:tcW w:type="dxa" w:w="2160"/>
          </w:tcPr>
          <w:p>
            <w:pPr>
              <w:jc w:val="center"/>
            </w:pPr>
            <w:r>
              <w:t>15,385票</w:t>
            </w:r>
          </w:p>
        </w:tc>
      </w:tr>
      <w:tr>
        <w:tc>
          <w:tcPr>
            <w:tcW w:type="dxa" w:w="2160"/>
          </w:tcPr>
          <w:p>
            <w:pPr>
              <w:jc w:val="center"/>
            </w:pPr>
            <w:r>
              <w:t>UG(#32)</w:t>
            </w:r>
          </w:p>
        </w:tc>
        <w:tc>
          <w:tcPr>
            <w:tcW w:type="dxa" w:w="2160"/>
          </w:tcPr>
          <w:p>
            <w:pPr>
              <w:jc w:val="center"/>
            </w:pPr>
            <w:r>
              <w:t>24,181票</w:t>
            </w:r>
          </w:p>
        </w:tc>
        <w:tc>
          <w:tcPr>
            <w:tcW w:type="dxa" w:w="2160"/>
          </w:tcPr>
          <w:p>
            <w:pPr>
              <w:jc w:val="center"/>
            </w:pPr>
            <w:r>
              <w:t>23,801票</w:t>
            </w:r>
          </w:p>
        </w:tc>
        <w:tc>
          <w:tcPr>
            <w:tcW w:type="dxa" w:w="2160"/>
          </w:tcPr>
          <w:p>
            <w:pPr>
              <w:jc w:val="center"/>
            </w:pPr>
            <w:r>
              <w:t>12,077票</w:t>
            </w:r>
          </w:p>
        </w:tc>
      </w:tr>
      <w:tr>
        <w:tc>
          <w:tcPr>
            <w:tcW w:type="dxa" w:w="2160"/>
          </w:tcPr>
          <w:p>
            <w:pPr>
              <w:jc w:val="center"/>
            </w:pPr>
            <w:r>
              <w:t>NG(#48)</w:t>
            </w:r>
          </w:p>
        </w:tc>
        <w:tc>
          <w:tcPr>
            <w:tcW w:type="dxa" w:w="2160"/>
          </w:tcPr>
          <w:p>
            <w:pPr>
              <w:jc w:val="center"/>
            </w:pPr>
            <w:r>
              <w:t>15,744票</w:t>
            </w:r>
          </w:p>
        </w:tc>
        <w:tc>
          <w:tcPr>
            <w:tcW w:type="dxa" w:w="2160"/>
          </w:tcPr>
          <w:p>
            <w:pPr>
              <w:jc w:val="center"/>
            </w:pPr>
            <w:r>
              <w:t>11,483票</w:t>
            </w:r>
          </w:p>
        </w:tc>
        <w:tc>
          <w:tcPr>
            <w:tcW w:type="dxa" w:w="2160"/>
          </w:tcPr>
          <w:p>
            <w:pPr>
              <w:jc w:val="center"/>
            </w:pPr>
            <w:r>
              <w:t>9,794票</w:t>
            </w:r>
          </w:p>
        </w:tc>
      </w:tr>
    </w:tbl>
    <w:p>
      <w:pPr>
        <w:pStyle w:val="Heading2"/>
      </w:pPr>
      <w:r>
        <w:rPr>
          <w:color w:val="1A1040"/>
        </w:rPr>
        <w:t>5.2 张倩的相对竞争位置</w:t>
      </w:r>
    </w:p>
    <w:p>
      <w:pPr>
        <w:ind w:firstLine="397"/>
      </w:pPr>
      <w:r>
        <w:rPr>
          <w:sz w:val="22"/>
        </w:rPr>
        <w:t>张倩2026年排名第35名，位于UG圈与NG圈之间。从票数差距来看，她距离UG圈仅差458票（约3.9%），但距离选拔圈仍有3,766票的差距（约32.4%）。这说明：</w:t>
      </w:r>
    </w:p>
    <w:p>
      <w:pPr>
        <w:pStyle w:val="ListBullet"/>
      </w:pPr>
      <w:r>
        <w:rPr>
          <w:sz w:val="22"/>
        </w:rPr>
        <w:t>UG圈层是短期内最现实、最接近的突破目标；</w:t>
      </w:r>
    </w:p>
    <w:p>
      <w:pPr>
        <w:pStyle w:val="ListBullet"/>
      </w:pPr>
      <w:r>
        <w:rPr>
          <w:sz w:val="22"/>
        </w:rPr>
        <w:t>选拔圈层的跨越需要更大规模的资源投入和粉丝动员；</w:t>
      </w:r>
    </w:p>
    <w:p>
      <w:pPr>
        <w:pStyle w:val="ListBullet"/>
      </w:pPr>
      <w:r>
        <w:rPr>
          <w:sz w:val="22"/>
        </w:rPr>
        <w:t>在当前竞争格局下，稳定NG圈内的排名位置并逐步向UG圈靠近，是较为理性的战略路径。</w:t>
      </w:r>
    </w:p>
    <w:p>
      <w:r>
        <w:br w:type="page"/>
      </w:r>
    </w:p>
    <w:p>
      <w:pPr>
        <w:pStyle w:val="Heading1"/>
      </w:pPr>
      <w:r>
        <w:rPr>
          <w:color w:val="1A1040"/>
        </w:rPr>
        <w:t>六、理论分析与总结</w:t>
      </w:r>
    </w:p>
    <w:p>
      <w:pPr>
        <w:pStyle w:val="Heading2"/>
      </w:pPr>
      <w:r>
        <w:rPr>
          <w:color w:val="1A1040"/>
        </w:rPr>
        <w:t>6.1 粉丝经济生命周期理论视角</w:t>
      </w:r>
    </w:p>
    <w:p>
      <w:pPr>
        <w:ind w:firstLine="397"/>
      </w:pPr>
      <w:r>
        <w:rPr>
          <w:sz w:val="22"/>
        </w:rPr>
        <w:t>从粉丝经济的生命周期理论来看，张倩的三年总选轨迹可划分为三个阶段：</w:t>
      </w:r>
    </w:p>
    <w:p>
      <w:pPr>
        <w:pStyle w:val="ListBullet"/>
      </w:pPr>
      <w:r>
        <w:rPr>
          <w:sz w:val="22"/>
        </w:rPr>
        <w:t>第一阶段（2024年）——市场导入期：以第61名的成绩初次亮相，粉丝规模258人、总票数8,460票。这一阶段的核心任务是建立认知、积累初始粉丝。张倩在这一阶段的表现符合新人参选的典型特征——粉丝基数较小，头部粉丝占比较高，呈现出典型的精英驱动结构。</w:t>
      </w:r>
    </w:p>
    <w:p>
      <w:pPr>
        <w:pStyle w:val="ListBullet"/>
      </w:pPr>
      <w:r>
        <w:rPr>
          <w:sz w:val="22"/>
        </w:rPr>
        <w:t>第二阶段（2025年）——快速增长期：排名大幅提升至第45名，票数翻倍至16,294票，粉丝数增长至308人。这一阶段的核心特征是流量涌入与粉丝裂变。头部粉丝占比开始下降，但绝对支持力度在增强，体现出大粉稳基础、新粉促增长的复合增长模式。</w:t>
      </w:r>
    </w:p>
    <w:p>
      <w:pPr>
        <w:pStyle w:val="ListBullet"/>
      </w:pPr>
      <w:r>
        <w:rPr>
          <w:sz w:val="22"/>
        </w:rPr>
        <w:t>第三阶段（2026年）——结构优化期：虽然粉丝规模缩减至214人、票数回落至11,619票，但排名继续提升至第35名。这一阶段的核心特征是质量提升与结构优化。基尼系数下降、头部粉丝集中度降低、平均投票值提升——所有结构指标都在向更健康的方向发展。</w:t>
      </w:r>
    </w:p>
    <w:p>
      <w:pPr>
        <w:pStyle w:val="Heading2"/>
      </w:pPr>
      <w:r>
        <w:rPr>
          <w:color w:val="1A1040"/>
        </w:rPr>
        <w:t>6.2 帕累托法则与粉丝分布理论</w:t>
      </w:r>
    </w:p>
    <w:p>
      <w:pPr>
        <w:ind w:firstLine="397"/>
      </w:pPr>
      <w:r>
        <w:rPr>
          <w:sz w:val="22"/>
        </w:rPr>
        <w:t>帕累托法则（80/20法则）在粉丝投票中表现为：少数头部粉丝贡献了大部分票数。2024年张倩的Top10粉丝贡献了84.5%的票数，接近典型的帕累托分布。然而到2026年，Top10占比已降至61.0%，显著偏离了80/20分布，向更均匀的方向发展。</w:t>
      </w:r>
    </w:p>
    <w:p>
      <w:pPr>
        <w:ind w:firstLine="397"/>
      </w:pPr>
      <w:r>
        <w:rPr>
          <w:sz w:val="22"/>
        </w:rPr>
        <w:t>这一变化具有重要的理论意义：在粉丝投票的语境中，帕累托分布往往对应着高风险的结构——少数大粉的流失可能导致票仓的剧烈波动。而张倩的粉丝分布正在向更健康的方向演变——更多的中等贡献粉丝意味着投票基础更加广泛、风险更加分散。</w:t>
      </w:r>
    </w:p>
    <w:p>
      <w:pPr>
        <w:pStyle w:val="Heading2"/>
      </w:pPr>
      <w:r>
        <w:rPr>
          <w:color w:val="1A1040"/>
        </w:rPr>
        <w:t>6.3 粉丝忠诚度与参与度双维模型</w:t>
      </w:r>
    </w:p>
    <w:p>
      <w:pPr>
        <w:ind w:firstLine="397"/>
      </w:pPr>
      <w:r>
        <w:rPr>
          <w:sz w:val="22"/>
        </w:rPr>
        <w:t>构建粉丝忠诚度（留存率）乘以参与度（人均投票值）的双维分析框架：</w:t>
      </w:r>
    </w:p>
    <w:p>
      <w:pPr>
        <w:ind w:firstLine="397"/>
      </w:pPr>
      <w:r>
        <w:rPr>
          <w:sz w:val="22"/>
        </w:rPr>
        <w:t>2024至2025年，忠诚度（粉丝数量+19.4%）和参与度（人均投票值+61.3%）双双提升，驱动票数实现了92.6%的高速增长。这是一种理想的"量价齐升"状态。</w:t>
      </w:r>
    </w:p>
    <w:p>
      <w:pPr>
        <w:ind w:firstLine="397"/>
      </w:pPr>
      <w:r>
        <w:rPr>
          <w:sz w:val="22"/>
        </w:rPr>
        <w:t>2025至2026年，忠诚度（粉丝数量-30.5%）下降，但参与度（人均投票值+2.6%）微增。在双维框架下，属于"减量提质"阶段——虽然粉丝数量减少，但留下的粉丝具有更高的参与热情。</w:t>
      </w:r>
    </w:p>
    <w:p>
      <w:pPr>
        <w:pStyle w:val="Heading2"/>
      </w:pPr>
      <w:r>
        <w:rPr>
          <w:color w:val="1A1040"/>
        </w:rPr>
        <w:t>6.4 总选竞争的S型曲线理论</w:t>
      </w:r>
    </w:p>
    <w:p>
      <w:pPr>
        <w:ind w:firstLine="397"/>
      </w:pPr>
      <w:r>
        <w:rPr>
          <w:sz w:val="22"/>
        </w:rPr>
        <w:t>参考创新扩散理论和产品生命周期理论，总选成员的排名增长通常呈现S型曲线特征：初期增长较慢（认知建立阶段），中期加速增长（粉丝爆发阶段），后期增速放缓（竞争饱和阶段）。</w:t>
      </w:r>
    </w:p>
    <w:p>
      <w:pPr>
        <w:ind w:firstLine="397"/>
      </w:pPr>
      <w:r>
        <w:rPr>
          <w:sz w:val="22"/>
        </w:rPr>
        <w:t>张倩目前处于S型曲线的快速增长中前期阶段。2025年的票数翻倍是典型的加速增长特征。2026年虽然增速有所放缓，但排名仍在提升，说明尚未进入竞争饱和期。综合判断，如果能够有效解决粉丝规模收缩的问题，预计还有至少2-3年的上升空间。</w:t>
      </w:r>
    </w:p>
    <w:p>
      <w:pPr>
        <w:pStyle w:val="Heading2"/>
      </w:pPr>
      <w:r>
        <w:rPr>
          <w:color w:val="1A1040"/>
        </w:rPr>
        <w:t>6.5 投票行为的理性-情感双驱模型</w:t>
      </w:r>
    </w:p>
    <w:p>
      <w:pPr>
        <w:ind w:firstLine="397"/>
      </w:pPr>
      <w:r>
        <w:rPr>
          <w:sz w:val="22"/>
        </w:rPr>
        <w:t>粉丝投票行为受到理性因素（投入产出比、竞争策略）和情感因素（认同感、归属感、应援文化）的双重驱动。从张倩的礼物数据可以观察到：</w:t>
      </w:r>
    </w:p>
    <w:p>
      <w:pPr>
        <w:pStyle w:val="ListBullet"/>
      </w:pPr>
      <w:r>
        <w:rPr>
          <w:sz w:val="22"/>
        </w:rPr>
        <w:t>1元礼物的持续增长反映了情感驱动型粉丝（轻度参与、广泛参与）的壮大，这是粉丝文化从精英应援向大众应援转型的标志。</w:t>
      </w:r>
    </w:p>
    <w:p>
      <w:pPr>
        <w:pStyle w:val="ListBullet"/>
      </w:pPr>
      <w:r>
        <w:rPr>
          <w:sz w:val="22"/>
        </w:rPr>
        <w:t>9元礼物的波动反映了中坚粉丝群体的策略性投票行为——在竞争激烈的年份加大投入，在竞争相对缓和的年份回归理性。</w:t>
      </w:r>
    </w:p>
    <w:p>
      <w:pPr>
        <w:pStyle w:val="ListBullet"/>
      </w:pPr>
      <w:r>
        <w:rPr>
          <w:sz w:val="22"/>
        </w:rPr>
        <w:t>99元和999元礼物相对稳定的数量反映了核心粉丝群体忠诚的情感驱动——无论竞争环境如何变化，核心粉丝都会持续支持。</w:t>
      </w:r>
    </w:p>
    <w:p>
      <w:pPr>
        <w:pStyle w:val="Heading2"/>
      </w:pPr>
      <w:r>
        <w:rPr>
          <w:color w:val="1A1040"/>
        </w:rPr>
        <w:t>6.6 战略模型总结</w:t>
      </w:r>
    </w:p>
    <w:p>
      <w:pPr>
        <w:ind w:firstLine="397"/>
      </w:pPr>
      <w:r>
        <w:rPr>
          <w:sz w:val="22"/>
        </w:rPr>
        <w:t>核心公式：总选表现 = f（粉丝规模乘以人均投票值乘以投票效率）</w:t>
      </w:r>
    </w:p>
    <w:p>
      <w:pPr>
        <w:ind w:firstLine="397"/>
      </w:pPr>
      <w:r>
        <w:rPr>
          <w:sz w:val="22"/>
        </w:rPr>
        <w:t>粉丝规模（F）：决定票仓基础，当前214人，需扩大至500+人。人均投票值（V）：反映粉丝参与深度，当前54.3票/人，仍有提升空间。投票效率（E）：反映票数的竞争转化率，当前在提升。</w:t>
      </w:r>
    </w:p>
    <w:p>
      <w:pPr>
        <w:ind w:firstLine="397"/>
      </w:pPr>
      <w:r>
        <w:rPr>
          <w:sz w:val="22"/>
        </w:rPr>
        <w:t>关键杠杆：第一，粉丝规模杠杆——每增加100名活跃粉丝（以人均50票计），预计可增加5,000票，约可提升5-8个名次。第二，人均贡献杠杆——人均投票值提升10（从54到64），预计可增加约2,140票，约可提升2-3个名次。第三，竞争策略杠杆——在缩量竞争环境中，精准的投票策略可以提升票效10-20%。</w:t>
      </w:r>
    </w:p>
    <w:p>
      <w:r>
        <w:br w:type="page"/>
      </w:r>
    </w:p>
    <w:p>
      <w:pPr>
        <w:pStyle w:val="Heading1"/>
      </w:pPr>
      <w:r>
        <w:rPr>
          <w:color w:val="1A1040"/>
        </w:rPr>
        <w:t>七、结语</w:t>
      </w:r>
    </w:p>
    <w:p>
      <w:pPr>
        <w:ind w:firstLine="397"/>
      </w:pPr>
      <w:r>
        <w:rPr>
          <w:sz w:val="22"/>
        </w:rPr>
        <w:t>张倩在2024-2026年SNH48总选中的表现可以高度概括为四个字——稳中有进。三年间，她的排名从第61位稳步提升至第35位，粉丝结构从高度集中的大粉驱动模式逐步优化为更加均衡健康的多元参与模式，人均投票值持续增长，核心粉丝质量显著提升。</w:t>
      </w:r>
    </w:p>
    <w:p>
      <w:pPr>
        <w:ind w:firstLine="397"/>
      </w:pPr>
      <w:r>
        <w:rPr>
          <w:sz w:val="22"/>
        </w:rPr>
        <w:t>在粉丝经济的理论框架下，张倩的发展历程呈现出一条清晰的从数量扩张到质量提升的演变路径。虽然2026年面临票数和粉丝规模的局部回落，但排名反升、结构优化的积极信号表明，张倩的竞争相对优势正在扩大，粉丝生态正在变得更加健康和有韧性。</w:t>
      </w:r>
    </w:p>
    <w:p>
      <w:pPr>
        <w:ind w:firstLine="397"/>
      </w:pPr>
      <w:r>
        <w:rPr>
          <w:sz w:val="22"/>
        </w:rPr>
        <w:t>展望未来，UG圈层是下一个可触及的目标，选拔组是需要更长周期来追求的理想。在这个过程中，扩大粉丝基础、持续优化投票结构、维持核心粉丝的参与热情，将是张倩团队需要持续关注和努力的方向。</w:t>
      </w:r>
    </w:p>
    <w:p>
      <w:pPr>
        <w:jc w:val="center"/>
      </w:pPr>
      <w:r>
        <w:rPr>
          <w:color w:val="8899BB"/>
          <w:sz w:val="24"/>
        </w:rPr>
        <w:t>— 报告完 —</w:t>
      </w:r>
    </w:p>
    <w:p>
      <w:pPr>
        <w:jc w:val="center"/>
      </w:pPr>
      <w:r>
        <w:rPr>
          <w:color w:val="8899BB"/>
          <w:sz w:val="20"/>
        </w:rPr>
        <w:t>数据来源: xox48.top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